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B07CC1">
      <w:pPr>
        <w:pStyle w:val="73"/>
        <w:snapToGrid w:val="0"/>
        <w:spacing w:line="700" w:lineRule="exact"/>
        <w:ind w:firstLine="0"/>
        <w:jc w:val="center"/>
        <w:rPr>
          <w:rFonts w:ascii="仿宋_GB2312" w:hAnsi="仿宋" w:eastAsia="仿宋_GB2312"/>
          <w:b w:val="0"/>
          <w:color w:val="auto"/>
        </w:rPr>
      </w:pPr>
      <w:bookmarkStart w:id="34" w:name="_GoBack"/>
      <w:bookmarkEnd w:id="34"/>
    </w:p>
    <w:p w14:paraId="592ED83A">
      <w:pPr>
        <w:pStyle w:val="73"/>
        <w:widowControl w:val="0"/>
        <w:snapToGrid w:val="0"/>
        <w:spacing w:line="470" w:lineRule="atLeast"/>
        <w:ind w:firstLine="0"/>
        <w:jc w:val="center"/>
        <w:rPr>
          <w:rFonts w:ascii="仿宋_GB2312" w:hAnsi="仿宋" w:eastAsia="仿宋_GB2312"/>
          <w:b w:val="0"/>
          <w:color w:val="auto"/>
          <w:sz w:val="32"/>
        </w:rPr>
      </w:pPr>
    </w:p>
    <w:p w14:paraId="589F721E">
      <w:pPr>
        <w:spacing w:line="480" w:lineRule="auto"/>
        <w:ind w:right="-695" w:rightChars="-331"/>
        <w:jc w:val="center"/>
        <w:rPr>
          <w:rFonts w:ascii="仿宋_GB2312" w:hAnsi="仿宋" w:eastAsia="仿宋_GB2312"/>
          <w:b/>
          <w:bCs/>
          <w:color w:val="000000"/>
          <w:sz w:val="48"/>
          <w:szCs w:val="44"/>
        </w:rPr>
      </w:pPr>
      <w:r>
        <w:rPr>
          <w:rFonts w:hint="eastAsia" w:ascii="仿宋_GB2312" w:hAnsi="仿宋" w:eastAsia="仿宋_GB2312"/>
          <w:b/>
          <w:bCs/>
          <w:color w:val="000000"/>
          <w:sz w:val="48"/>
          <w:szCs w:val="44"/>
        </w:rPr>
        <w:t>浙 江 大 学 继 续 教 育 学 院</w:t>
      </w:r>
    </w:p>
    <w:p w14:paraId="6B83AF19">
      <w:pPr>
        <w:spacing w:line="480" w:lineRule="auto"/>
        <w:ind w:right="-695" w:rightChars="-331"/>
        <w:jc w:val="center"/>
        <w:rPr>
          <w:rFonts w:ascii="仿宋_GB2312" w:hAnsi="仿宋" w:eastAsia="仿宋_GB2312"/>
          <w:b/>
          <w:bCs/>
          <w:color w:val="000000"/>
          <w:sz w:val="48"/>
          <w:szCs w:val="44"/>
        </w:rPr>
      </w:pPr>
      <w:r>
        <w:rPr>
          <w:rFonts w:hint="eastAsia" w:ascii="仿宋_GB2312" w:hAnsi="仿宋" w:eastAsia="仿宋_GB2312"/>
          <w:b/>
          <w:bCs/>
          <w:color w:val="000000"/>
          <w:sz w:val="48"/>
          <w:szCs w:val="44"/>
        </w:rPr>
        <w:t>竞 争 性 磋 商</w:t>
      </w:r>
    </w:p>
    <w:p w14:paraId="159FACC7">
      <w:pPr>
        <w:spacing w:line="480" w:lineRule="auto"/>
        <w:ind w:right="-695" w:rightChars="-331"/>
        <w:jc w:val="center"/>
        <w:rPr>
          <w:rFonts w:ascii="仿宋_GB2312" w:hAnsi="仿宋" w:eastAsia="仿宋_GB2312"/>
          <w:b/>
          <w:bCs/>
          <w:color w:val="000000"/>
          <w:sz w:val="48"/>
          <w:szCs w:val="44"/>
        </w:rPr>
      </w:pPr>
      <w:r>
        <w:rPr>
          <w:rFonts w:hint="eastAsia" w:ascii="仿宋_GB2312" w:hAnsi="仿宋" w:eastAsia="仿宋_GB2312"/>
          <w:b/>
          <w:bCs/>
          <w:color w:val="000000"/>
          <w:sz w:val="48"/>
          <w:szCs w:val="44"/>
        </w:rPr>
        <w:t>采 购 文 件</w:t>
      </w:r>
    </w:p>
    <w:p w14:paraId="69382CE3">
      <w:pPr>
        <w:tabs>
          <w:tab w:val="left" w:pos="5520"/>
        </w:tabs>
        <w:spacing w:line="400" w:lineRule="exact"/>
        <w:jc w:val="left"/>
        <w:rPr>
          <w:rFonts w:ascii="仿宋_GB2312" w:hAnsi="仿宋" w:eastAsia="仿宋_GB2312"/>
          <w:color w:val="FF0000"/>
          <w:sz w:val="30"/>
          <w:szCs w:val="30"/>
        </w:rPr>
      </w:pPr>
    </w:p>
    <w:p w14:paraId="3C0F8499">
      <w:pPr>
        <w:tabs>
          <w:tab w:val="left" w:pos="5520"/>
        </w:tabs>
        <w:spacing w:line="400" w:lineRule="exact"/>
        <w:jc w:val="left"/>
        <w:rPr>
          <w:rFonts w:ascii="仿宋_GB2312" w:hAnsi="仿宋" w:eastAsia="仿宋_GB2312"/>
          <w:color w:val="FF0000"/>
          <w:sz w:val="30"/>
          <w:szCs w:val="30"/>
        </w:rPr>
      </w:pPr>
    </w:p>
    <w:p w14:paraId="48B32EA3">
      <w:pPr>
        <w:spacing w:line="360" w:lineRule="auto"/>
        <w:rPr>
          <w:rFonts w:ascii="仿宋_GB2312" w:hAnsi="仿宋" w:eastAsia="仿宋_GB2312"/>
        </w:rPr>
      </w:pPr>
    </w:p>
    <w:p w14:paraId="0FFB863E">
      <w:pPr>
        <w:spacing w:line="360" w:lineRule="auto"/>
        <w:jc w:val="center"/>
        <w:rPr>
          <w:rFonts w:ascii="仿宋_GB2312" w:hAnsi="仿宋" w:eastAsia="仿宋_GB2312"/>
        </w:rPr>
      </w:pPr>
    </w:p>
    <w:p w14:paraId="071AD48E">
      <w:pPr>
        <w:spacing w:line="360" w:lineRule="auto"/>
        <w:jc w:val="center"/>
        <w:rPr>
          <w:rFonts w:ascii="仿宋_GB2312" w:hAnsi="仿宋" w:eastAsia="仿宋_GB2312"/>
        </w:rPr>
      </w:pPr>
    </w:p>
    <w:p w14:paraId="7C5BDDEA">
      <w:pPr>
        <w:spacing w:line="360" w:lineRule="auto"/>
        <w:jc w:val="center"/>
        <w:rPr>
          <w:rFonts w:ascii="仿宋_GB2312" w:hAnsi="仿宋" w:eastAsia="仿宋_GB2312"/>
        </w:rPr>
      </w:pPr>
    </w:p>
    <w:p w14:paraId="7123744C">
      <w:pPr>
        <w:spacing w:line="360" w:lineRule="auto"/>
        <w:rPr>
          <w:rFonts w:ascii="仿宋_GB2312" w:hAnsi="仿宋" w:eastAsia="仿宋_GB2312"/>
          <w:sz w:val="32"/>
          <w:szCs w:val="32"/>
        </w:rPr>
      </w:pPr>
    </w:p>
    <w:p w14:paraId="46837887">
      <w:pPr>
        <w:tabs>
          <w:tab w:val="left" w:pos="420"/>
          <w:tab w:val="left" w:pos="7140"/>
          <w:tab w:val="left" w:pos="7455"/>
          <w:tab w:val="left" w:pos="7980"/>
        </w:tabs>
        <w:spacing w:line="360" w:lineRule="auto"/>
        <w:ind w:firstLine="1606" w:firstLineChars="5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项目名称： 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西溪教学主楼教室多媒体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  <w:lang w:val="en-US" w:eastAsia="zh-CN"/>
        </w:rPr>
        <w:t>设备采购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</w:t>
      </w:r>
    </w:p>
    <w:p w14:paraId="09E2FBCA">
      <w:pPr>
        <w:tabs>
          <w:tab w:val="left" w:pos="420"/>
          <w:tab w:val="left" w:pos="7140"/>
          <w:tab w:val="left" w:pos="7455"/>
          <w:tab w:val="left" w:pos="7980"/>
        </w:tabs>
        <w:ind w:firstLine="157" w:firstLineChars="49"/>
        <w:jc w:val="left"/>
        <w:rPr>
          <w:rFonts w:ascii="仿宋_GB2312" w:hAnsi="仿宋" w:eastAsia="仿宋_GB2312"/>
          <w:b/>
          <w:bCs/>
          <w:color w:val="FF0000"/>
          <w:sz w:val="32"/>
          <w:szCs w:val="32"/>
          <w:u w:val="single"/>
        </w:rPr>
      </w:pPr>
    </w:p>
    <w:p w14:paraId="49F8A17D">
      <w:pPr>
        <w:spacing w:line="360" w:lineRule="auto"/>
        <w:ind w:firstLine="321" w:firstLineChars="1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      项目编号： 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SCEZJU-202</w:t>
      </w:r>
      <w:r>
        <w:rPr>
          <w:rFonts w:ascii="仿宋_GB2312" w:hAnsi="仿宋" w:eastAsia="仿宋_GB2312"/>
          <w:b/>
          <w:bCs/>
          <w:sz w:val="32"/>
          <w:szCs w:val="32"/>
          <w:u w:val="single"/>
        </w:rPr>
        <w:t>5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0</w:t>
      </w:r>
      <w:r>
        <w:rPr>
          <w:rFonts w:ascii="仿宋_GB2312" w:hAnsi="仿宋" w:eastAsia="仿宋_GB2312"/>
          <w:b/>
          <w:bCs/>
          <w:sz w:val="32"/>
          <w:szCs w:val="32"/>
          <w:u w:val="single"/>
        </w:rPr>
        <w:t>07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</w:t>
      </w:r>
    </w:p>
    <w:p w14:paraId="6B647599">
      <w:pPr>
        <w:tabs>
          <w:tab w:val="left" w:pos="7560"/>
          <w:tab w:val="left" w:pos="7980"/>
        </w:tabs>
        <w:spacing w:line="360" w:lineRule="auto"/>
        <w:jc w:val="center"/>
        <w:rPr>
          <w:rFonts w:ascii="仿宋_GB2312" w:hAnsi="仿宋" w:eastAsia="仿宋_GB2312"/>
        </w:rPr>
      </w:pPr>
    </w:p>
    <w:p w14:paraId="656CF5F1">
      <w:pPr>
        <w:tabs>
          <w:tab w:val="left" w:pos="6497"/>
        </w:tabs>
        <w:spacing w:line="360" w:lineRule="auto"/>
        <w:jc w:val="left"/>
        <w:rPr>
          <w:rFonts w:ascii="仿宋_GB2312" w:hAnsi="仿宋" w:eastAsia="仿宋_GB2312"/>
        </w:rPr>
      </w:pPr>
    </w:p>
    <w:p w14:paraId="14BAE1D1">
      <w:pPr>
        <w:spacing w:line="360" w:lineRule="auto"/>
        <w:jc w:val="center"/>
        <w:rPr>
          <w:rFonts w:ascii="仿宋_GB2312" w:hAnsi="仿宋" w:eastAsia="仿宋_GB2312"/>
        </w:rPr>
      </w:pPr>
    </w:p>
    <w:p w14:paraId="0AF8A07A">
      <w:pPr>
        <w:ind w:firstLine="2891" w:firstLineChars="800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二0二五年八月</w:t>
      </w:r>
    </w:p>
    <w:p w14:paraId="1C7B43FC">
      <w:pPr>
        <w:ind w:firstLine="2891" w:firstLineChars="800"/>
        <w:rPr>
          <w:rFonts w:ascii="仿宋_GB2312" w:hAnsi="仿宋" w:eastAsia="仿宋_GB2312"/>
          <w:b/>
          <w:sz w:val="36"/>
          <w:szCs w:val="36"/>
        </w:rPr>
      </w:pPr>
    </w:p>
    <w:p w14:paraId="598BB4F5">
      <w:pPr>
        <w:ind w:firstLine="2891" w:firstLineChars="800"/>
        <w:rPr>
          <w:rFonts w:ascii="仿宋_GB2312" w:hAnsi="仿宋" w:eastAsia="仿宋_GB2312"/>
          <w:b/>
          <w:sz w:val="36"/>
          <w:szCs w:val="36"/>
        </w:rPr>
      </w:pPr>
    </w:p>
    <w:p w14:paraId="03FE32EA">
      <w:pPr>
        <w:spacing w:line="360" w:lineRule="auto"/>
        <w:ind w:firstLine="2891" w:firstLineChars="800"/>
        <w:rPr>
          <w:rFonts w:ascii="仿宋_GB2312" w:hAnsi="仿宋" w:eastAsia="仿宋_GB2312"/>
          <w:b/>
          <w:sz w:val="36"/>
          <w:szCs w:val="36"/>
        </w:rPr>
      </w:pPr>
    </w:p>
    <w:p w14:paraId="6783856E">
      <w:pPr>
        <w:spacing w:line="360" w:lineRule="auto"/>
        <w:jc w:val="center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</w:rPr>
        <w:br w:type="page"/>
      </w:r>
      <w:bookmarkStart w:id="0" w:name="_Toc433892058"/>
      <w:bookmarkStart w:id="1" w:name="_Toc391025441"/>
      <w:bookmarkStart w:id="2" w:name="_Toc183786414"/>
      <w:bookmarkStart w:id="3" w:name="_Toc434053704"/>
      <w:bookmarkStart w:id="4" w:name="_Toc434416052"/>
      <w:bookmarkStart w:id="5" w:name="_Toc171394914"/>
      <w:bookmarkStart w:id="6" w:name="_Toc118516210"/>
      <w:r>
        <w:rPr>
          <w:rFonts w:hint="eastAsia" w:ascii="仿宋_GB2312" w:hAnsi="仿宋" w:eastAsia="仿宋_GB2312"/>
          <w:b/>
          <w:sz w:val="32"/>
        </w:rPr>
        <w:t xml:space="preserve">第一部分  </w:t>
      </w:r>
      <w:bookmarkEnd w:id="0"/>
      <w:bookmarkEnd w:id="1"/>
      <w:bookmarkEnd w:id="2"/>
      <w:bookmarkEnd w:id="3"/>
      <w:bookmarkEnd w:id="4"/>
      <w:r>
        <w:rPr>
          <w:rFonts w:hint="eastAsia" w:ascii="仿宋_GB2312" w:hAnsi="仿宋" w:eastAsia="仿宋_GB2312"/>
          <w:b/>
          <w:sz w:val="32"/>
        </w:rPr>
        <w:t>采购项目</w:t>
      </w:r>
    </w:p>
    <w:tbl>
      <w:tblPr>
        <w:tblStyle w:val="28"/>
        <w:tblW w:w="8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5655"/>
      </w:tblGrid>
      <w:tr w14:paraId="06C84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1" w:type="dxa"/>
            <w:vAlign w:val="center"/>
          </w:tcPr>
          <w:p w14:paraId="28E4D96D">
            <w:pPr>
              <w:spacing w:line="44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2C31BC50">
            <w:pPr>
              <w:spacing w:line="44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名   目</w:t>
            </w:r>
          </w:p>
        </w:tc>
        <w:tc>
          <w:tcPr>
            <w:tcW w:w="5655" w:type="dxa"/>
            <w:vAlign w:val="center"/>
          </w:tcPr>
          <w:p w14:paraId="26710231">
            <w:pPr>
              <w:spacing w:line="54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内       容</w:t>
            </w:r>
          </w:p>
        </w:tc>
      </w:tr>
      <w:tr w14:paraId="181C4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1" w:type="dxa"/>
            <w:vAlign w:val="center"/>
          </w:tcPr>
          <w:p w14:paraId="1DDB2447">
            <w:pPr>
              <w:spacing w:line="440" w:lineRule="exact"/>
              <w:ind w:firstLine="280" w:firstLineChars="10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7F52EE2"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5655" w:type="dxa"/>
            <w:vAlign w:val="center"/>
          </w:tcPr>
          <w:p w14:paraId="3BCF70B4">
            <w:pPr>
              <w:spacing w:line="540" w:lineRule="exact"/>
              <w:ind w:firstLine="0" w:firstLineChars="0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浙江大学继续教育学院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西溪教学主楼教室多媒体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设备采购</w:t>
            </w:r>
          </w:p>
        </w:tc>
      </w:tr>
      <w:tr w14:paraId="2679B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1" w:type="dxa"/>
            <w:vAlign w:val="center"/>
          </w:tcPr>
          <w:p w14:paraId="440ADA7C"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6DF8BBA8"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项目编号</w:t>
            </w:r>
          </w:p>
        </w:tc>
        <w:tc>
          <w:tcPr>
            <w:tcW w:w="5655" w:type="dxa"/>
            <w:vAlign w:val="center"/>
          </w:tcPr>
          <w:p w14:paraId="0B480D15">
            <w:pPr>
              <w:spacing w:line="54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SCEZJU-202</w:t>
            </w: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  <w:r>
              <w:rPr>
                <w:rFonts w:ascii="仿宋_GB2312" w:hAnsi="仿宋" w:eastAsia="仿宋_GB2312"/>
                <w:sz w:val="28"/>
                <w:szCs w:val="28"/>
              </w:rPr>
              <w:t>07</w:t>
            </w:r>
          </w:p>
        </w:tc>
      </w:tr>
      <w:tr w14:paraId="060C4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1" w:type="dxa"/>
            <w:vAlign w:val="center"/>
          </w:tcPr>
          <w:p w14:paraId="680C39E6"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5F729D81"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采购预算</w:t>
            </w:r>
          </w:p>
        </w:tc>
        <w:tc>
          <w:tcPr>
            <w:tcW w:w="5655" w:type="dxa"/>
            <w:vAlign w:val="center"/>
          </w:tcPr>
          <w:p w14:paraId="7484F7E0">
            <w:pPr>
              <w:spacing w:line="540" w:lineRule="exact"/>
              <w:ind w:firstLine="691" w:firstLineChars="247"/>
              <w:rPr>
                <w:rFonts w:ascii="仿宋_GB2312" w:hAnsi="仿宋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9.95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</w:tr>
      <w:tr w14:paraId="1CA8C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51" w:type="dxa"/>
            <w:vAlign w:val="center"/>
          </w:tcPr>
          <w:p w14:paraId="1427AB70"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076B29C4"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采购方式</w:t>
            </w:r>
          </w:p>
        </w:tc>
        <w:tc>
          <w:tcPr>
            <w:tcW w:w="5655" w:type="dxa"/>
            <w:vAlign w:val="center"/>
          </w:tcPr>
          <w:p w14:paraId="6E1B3238">
            <w:pPr>
              <w:spacing w:line="540" w:lineRule="exact"/>
              <w:ind w:firstLine="691" w:firstLineChars="247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竞争性磋商</w:t>
            </w:r>
          </w:p>
        </w:tc>
      </w:tr>
    </w:tbl>
    <w:p w14:paraId="2EE83697">
      <w:pPr>
        <w:rPr>
          <w:rFonts w:ascii="仿宋_GB2312" w:hAnsi="仿宋" w:eastAsia="仿宋_GB2312"/>
        </w:rPr>
      </w:pPr>
    </w:p>
    <w:bookmarkEnd w:id="5"/>
    <w:bookmarkEnd w:id="6"/>
    <w:p w14:paraId="71121E56">
      <w:pPr>
        <w:pStyle w:val="2"/>
        <w:snapToGrid w:val="0"/>
        <w:spacing w:before="360" w:after="360" w:line="240" w:lineRule="auto"/>
        <w:rPr>
          <w:rFonts w:ascii="仿宋_GB2312" w:hAnsi="仿宋" w:eastAsia="仿宋_GB2312"/>
        </w:rPr>
      </w:pPr>
      <w:bookmarkStart w:id="7" w:name="_Toc118516218"/>
      <w:bookmarkStart w:id="8" w:name="_Toc391025454"/>
      <w:bookmarkStart w:id="9" w:name="_Toc171394922"/>
      <w:bookmarkStart w:id="10" w:name="_Toc433892069"/>
      <w:bookmarkStart w:id="11" w:name="_Toc434416059"/>
      <w:bookmarkStart w:id="12" w:name="_Toc434053715"/>
      <w:r>
        <w:rPr>
          <w:rFonts w:hint="eastAsia" w:ascii="仿宋_GB2312" w:hAnsi="仿宋" w:eastAsia="仿宋_GB2312"/>
          <w:sz w:val="32"/>
        </w:rPr>
        <w:t xml:space="preserve">第二部分  </w:t>
      </w:r>
      <w:bookmarkEnd w:id="7"/>
      <w:r>
        <w:rPr>
          <w:rFonts w:hint="eastAsia" w:ascii="仿宋_GB2312" w:hAnsi="仿宋" w:eastAsia="仿宋_GB2312"/>
          <w:sz w:val="32"/>
        </w:rPr>
        <w:t>投标要求</w:t>
      </w:r>
      <w:bookmarkEnd w:id="8"/>
      <w:bookmarkEnd w:id="9"/>
      <w:bookmarkEnd w:id="10"/>
      <w:bookmarkEnd w:id="11"/>
      <w:bookmarkEnd w:id="12"/>
    </w:p>
    <w:p w14:paraId="2FDB4D48">
      <w:pPr>
        <w:pStyle w:val="3"/>
        <w:spacing w:before="120" w:after="0" w:line="360" w:lineRule="auto"/>
        <w:ind w:firstLine="281" w:firstLineChars="100"/>
        <w:rPr>
          <w:rFonts w:ascii="仿宋_GB2312" w:hAnsi="仿宋" w:eastAsia="仿宋_GB2312"/>
          <w:b/>
          <w:bCs/>
        </w:rPr>
      </w:pPr>
      <w:bookmarkStart w:id="13" w:name="_Toc391025456"/>
      <w:bookmarkStart w:id="14" w:name="_Toc434416061"/>
      <w:bookmarkStart w:id="15" w:name="_Toc390762824"/>
      <w:bookmarkStart w:id="16" w:name="_Toc433892071"/>
      <w:bookmarkStart w:id="17" w:name="_Toc434053717"/>
      <w:r>
        <w:rPr>
          <w:rFonts w:hint="eastAsia" w:ascii="仿宋_GB2312" w:hAnsi="仿宋" w:eastAsia="仿宋_GB2312"/>
          <w:b/>
          <w:bCs/>
        </w:rPr>
        <w:t>一、</w:t>
      </w:r>
      <w:bookmarkEnd w:id="13"/>
      <w:bookmarkEnd w:id="14"/>
      <w:bookmarkEnd w:id="15"/>
      <w:bookmarkEnd w:id="16"/>
      <w:bookmarkEnd w:id="17"/>
      <w:r>
        <w:rPr>
          <w:rFonts w:hint="eastAsia" w:ascii="仿宋_GB2312" w:hAnsi="仿宋" w:eastAsia="仿宋_GB2312"/>
          <w:b/>
          <w:bCs/>
        </w:rPr>
        <w:t>磋商响应方的资格要求</w:t>
      </w:r>
    </w:p>
    <w:p w14:paraId="01B32671">
      <w:pPr>
        <w:pStyle w:val="66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1.满足《中华人民共和国政府采购法》第二十二条规定；</w:t>
      </w:r>
    </w:p>
    <w:p w14:paraId="5B6E8E73">
      <w:pPr>
        <w:pStyle w:val="66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2.落实政府采购政策需满足的资格要求：无；</w:t>
      </w:r>
    </w:p>
    <w:p w14:paraId="3580084B">
      <w:pPr>
        <w:pStyle w:val="66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3.本项目的特定资格要求：无；</w:t>
      </w:r>
    </w:p>
    <w:p w14:paraId="1A8CC60A">
      <w:pPr>
        <w:pStyle w:val="66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4.未被“信用中国”（www.creditchina.gov.cn）、中国政府采购网（www.ccgp.gov.cn）列入失信被执行人、重大税收违法案件当事人名单、政府采购严重违法失信行为记录名单。</w:t>
      </w:r>
    </w:p>
    <w:p w14:paraId="49535F69">
      <w:pPr>
        <w:pStyle w:val="66"/>
        <w:spacing w:before="120" w:beforeLines="50"/>
        <w:ind w:firstLine="562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二、磋商响应文件的签署、份数及递交</w:t>
      </w:r>
    </w:p>
    <w:p w14:paraId="52827CA9">
      <w:pPr>
        <w:pStyle w:val="66"/>
        <w:ind w:firstLine="0"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1．磋商响应文件需打印或用不褪色的墨水填写。</w:t>
      </w:r>
    </w:p>
    <w:p w14:paraId="4EDE7044">
      <w:pPr>
        <w:pStyle w:val="66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2．所有磋商响应文件均须由磋商磋商响应方盖章，并由法定代表人或法定代表人授权代表签署，磋商响应方应写全称。</w:t>
      </w:r>
    </w:p>
    <w:p w14:paraId="3BC326D0">
      <w:pPr>
        <w:pStyle w:val="66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3．磋商响应文件正本一份，副本五份（建议采用双面打印）。磋商响应方应将磋商响应文件正本和副本分别用信封密封，并在封皮上标明采购编号、采购项目名称、磋商响应方名称及“正本”或“副本”字样。</w:t>
      </w:r>
    </w:p>
    <w:p w14:paraId="3239F07B">
      <w:pPr>
        <w:spacing w:line="360" w:lineRule="auto"/>
        <w:rPr>
          <w:rFonts w:ascii="仿宋_GB2312" w:hAnsi="仿宋" w:eastAsia="仿宋_GB2312"/>
          <w:snapToGrid/>
          <w:kern w:val="2"/>
          <w:sz w:val="28"/>
          <w:szCs w:val="28"/>
        </w:rPr>
      </w:pPr>
      <w:r>
        <w:rPr>
          <w:rFonts w:hint="eastAsia" w:ascii="仿宋_GB2312" w:hAnsi="仿宋" w:eastAsia="仿宋_GB2312"/>
          <w:snapToGrid/>
          <w:kern w:val="2"/>
          <w:sz w:val="28"/>
          <w:szCs w:val="28"/>
        </w:rPr>
        <w:t xml:space="preserve">    4．磋商响应方应提供详细的项目解决方案，包括产品方案、设备安装和进度保证方案、人员配置及设备使用培训等，并要求详细说明项目的维保服务方案(包括服务团队、响应时间等)。</w:t>
      </w:r>
    </w:p>
    <w:p w14:paraId="126E8BC0"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napToGrid/>
          <w:kern w:val="2"/>
          <w:sz w:val="28"/>
          <w:szCs w:val="28"/>
        </w:rPr>
        <w:t xml:space="preserve">    5．磋商响应方应提供详细的商务情况，包括企业综合实力、</w:t>
      </w:r>
      <w:r>
        <w:rPr>
          <w:rFonts w:hint="eastAsia" w:ascii="仿宋_GB2312" w:hAnsi="仿宋" w:eastAsia="仿宋_GB2312"/>
          <w:sz w:val="28"/>
          <w:szCs w:val="28"/>
        </w:rPr>
        <w:t>企业资质、近三年业绩情况，证明文件需提供复印件，并加盖公章。</w:t>
      </w:r>
    </w:p>
    <w:p w14:paraId="2D81A7A3">
      <w:pPr>
        <w:pStyle w:val="3"/>
        <w:spacing w:before="120" w:after="0" w:line="360" w:lineRule="auto"/>
        <w:ind w:firstLine="562" w:firstLineChars="200"/>
        <w:rPr>
          <w:rFonts w:ascii="仿宋_GB2312" w:hAnsi="仿宋" w:eastAsia="仿宋_GB2312"/>
          <w:b/>
          <w:bCs/>
          <w:szCs w:val="28"/>
        </w:rPr>
      </w:pPr>
      <w:r>
        <w:rPr>
          <w:rFonts w:hint="eastAsia" w:ascii="仿宋_GB2312" w:hAnsi="仿宋" w:eastAsia="仿宋_GB2312"/>
          <w:b/>
          <w:bCs/>
          <w:szCs w:val="28"/>
        </w:rPr>
        <w:t>三、磋商响应报价</w:t>
      </w:r>
    </w:p>
    <w:p w14:paraId="17CBC0B7">
      <w:pPr>
        <w:pStyle w:val="66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磋商响应报价应包括有关本项目实施所需的设备安装调试、部署、培训、技术支持、免费维护服务等全部费用。</w:t>
      </w:r>
    </w:p>
    <w:p w14:paraId="3C040AE3">
      <w:pPr>
        <w:pStyle w:val="3"/>
        <w:spacing w:before="120" w:after="0" w:line="360" w:lineRule="auto"/>
        <w:ind w:firstLine="562" w:firstLineChars="200"/>
        <w:rPr>
          <w:rFonts w:ascii="仿宋_GB2312" w:hAnsi="仿宋" w:eastAsia="仿宋_GB2312"/>
          <w:b/>
          <w:bCs/>
          <w:szCs w:val="28"/>
        </w:rPr>
      </w:pPr>
      <w:r>
        <w:rPr>
          <w:rFonts w:hint="eastAsia" w:ascii="仿宋_GB2312" w:hAnsi="仿宋" w:eastAsia="仿宋_GB2312"/>
          <w:b/>
          <w:bCs/>
          <w:szCs w:val="28"/>
        </w:rPr>
        <w:t>四、责任要求</w:t>
      </w:r>
    </w:p>
    <w:p w14:paraId="62967C1B">
      <w:pPr>
        <w:pStyle w:val="66"/>
        <w:ind w:firstLine="560"/>
        <w:rPr>
          <w:rFonts w:ascii="仿宋_GB2312" w:hAnsi="仿宋" w:eastAsia="仿宋_GB2312"/>
          <w:b/>
          <w:kern w:val="44"/>
          <w:sz w:val="32"/>
        </w:rPr>
      </w:pPr>
      <w:r>
        <w:rPr>
          <w:rFonts w:hint="eastAsia" w:ascii="仿宋_GB2312" w:hAnsi="仿宋" w:eastAsia="仿宋_GB2312"/>
          <w:sz w:val="28"/>
          <w:szCs w:val="28"/>
        </w:rPr>
        <w:t>磋商响应方应在负责项目设备安装的基础上，承诺无推诿原则，以用户为中心，保证用户整体项目的顺利实施和运行。</w:t>
      </w:r>
      <w:bookmarkStart w:id="18" w:name="_Toc434053719"/>
      <w:bookmarkStart w:id="19" w:name="_Toc434416063"/>
      <w:bookmarkStart w:id="20" w:name="_Toc391025459"/>
      <w:bookmarkStart w:id="21" w:name="_Toc433892073"/>
      <w:bookmarkStart w:id="22" w:name="_Toc390762827"/>
    </w:p>
    <w:p w14:paraId="50E7ADCD">
      <w:pPr>
        <w:pStyle w:val="2"/>
        <w:snapToGrid w:val="0"/>
        <w:spacing w:before="360" w:after="240"/>
        <w:rPr>
          <w:rFonts w:ascii="仿宋_GB2312" w:hAnsi="仿宋" w:eastAsia="仿宋_GB2312"/>
          <w:snapToGrid/>
          <w:kern w:val="2"/>
          <w:sz w:val="32"/>
          <w:szCs w:val="32"/>
        </w:rPr>
      </w:pPr>
      <w:r>
        <w:rPr>
          <w:rFonts w:hint="eastAsia" w:ascii="仿宋_GB2312" w:hAnsi="仿宋" w:eastAsia="仿宋_GB2312"/>
          <w:snapToGrid/>
          <w:kern w:val="2"/>
          <w:sz w:val="32"/>
          <w:szCs w:val="32"/>
        </w:rPr>
        <w:t xml:space="preserve">第三部分  </w:t>
      </w:r>
      <w:bookmarkEnd w:id="18"/>
      <w:bookmarkEnd w:id="19"/>
      <w:bookmarkEnd w:id="20"/>
      <w:bookmarkEnd w:id="21"/>
      <w:bookmarkEnd w:id="22"/>
      <w:r>
        <w:rPr>
          <w:rFonts w:hint="eastAsia" w:ascii="仿宋_GB2312" w:hAnsi="仿宋" w:eastAsia="仿宋_GB2312"/>
          <w:snapToGrid/>
          <w:kern w:val="2"/>
          <w:sz w:val="32"/>
          <w:szCs w:val="32"/>
        </w:rPr>
        <w:t>采购内容及要求</w:t>
      </w:r>
    </w:p>
    <w:p w14:paraId="4F411FC4">
      <w:pPr>
        <w:pStyle w:val="3"/>
        <w:spacing w:before="240" w:after="120" w:line="360" w:lineRule="auto"/>
        <w:ind w:firstLine="562" w:firstLineChars="200"/>
        <w:rPr>
          <w:rFonts w:ascii="仿宋_GB2312" w:hAnsi="仿宋" w:eastAsia="仿宋_GB2312"/>
          <w:b/>
          <w:snapToGrid/>
          <w:kern w:val="2"/>
          <w:szCs w:val="28"/>
        </w:rPr>
      </w:pPr>
      <w:bookmarkStart w:id="23" w:name="_Toc434416064"/>
      <w:bookmarkStart w:id="24" w:name="_Toc390762828"/>
      <w:bookmarkStart w:id="25" w:name="_Toc433892074"/>
      <w:bookmarkStart w:id="26" w:name="_Toc434053720"/>
      <w:bookmarkStart w:id="27" w:name="_Toc391025460"/>
      <w:r>
        <w:rPr>
          <w:rFonts w:hint="eastAsia" w:ascii="仿宋_GB2312" w:hAnsi="仿宋" w:eastAsia="仿宋_GB2312"/>
          <w:b/>
          <w:snapToGrid/>
          <w:kern w:val="2"/>
          <w:szCs w:val="28"/>
        </w:rPr>
        <w:t>一</w:t>
      </w:r>
      <w:bookmarkEnd w:id="23"/>
      <w:bookmarkEnd w:id="24"/>
      <w:bookmarkEnd w:id="25"/>
      <w:bookmarkEnd w:id="26"/>
      <w:bookmarkEnd w:id="27"/>
      <w:r>
        <w:rPr>
          <w:rFonts w:hint="eastAsia" w:ascii="仿宋_GB2312" w:hAnsi="仿宋" w:eastAsia="仿宋_GB2312"/>
          <w:b/>
          <w:snapToGrid/>
          <w:kern w:val="2"/>
          <w:szCs w:val="28"/>
        </w:rPr>
        <w:t>、</w:t>
      </w:r>
      <w:bookmarkStart w:id="28" w:name="_Toc434416066"/>
      <w:bookmarkStart w:id="29" w:name="_Toc433892076"/>
      <w:bookmarkStart w:id="30" w:name="_Toc434053722"/>
      <w:bookmarkStart w:id="31" w:name="_Toc391025469"/>
      <w:bookmarkStart w:id="32" w:name="_Toc390762837"/>
      <w:r>
        <w:rPr>
          <w:rFonts w:hint="eastAsia" w:ascii="仿宋_GB2312" w:hAnsi="仿宋" w:eastAsia="仿宋_GB2312"/>
          <w:b/>
          <w:snapToGrid/>
          <w:kern w:val="2"/>
          <w:szCs w:val="28"/>
        </w:rPr>
        <w:t>采购内容及指标要求</w:t>
      </w:r>
    </w:p>
    <w:tbl>
      <w:tblPr>
        <w:tblStyle w:val="28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12"/>
        <w:gridCol w:w="4961"/>
        <w:gridCol w:w="827"/>
      </w:tblGrid>
      <w:tr w14:paraId="2D26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35" w:type="dxa"/>
            <w:shd w:val="clear" w:color="auto" w:fill="F1F1F1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2FAF4"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12" w:type="dxa"/>
            <w:shd w:val="clear" w:color="auto" w:fill="F1F1F1" w:themeFill="background1" w:themeFillShade="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E2DFF1"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设备名称</w:t>
            </w:r>
          </w:p>
        </w:tc>
        <w:tc>
          <w:tcPr>
            <w:tcW w:w="4961" w:type="dxa"/>
            <w:shd w:val="clear" w:color="auto" w:fill="F1F1F1" w:themeFill="background1" w:themeFillShade="F2"/>
            <w:vAlign w:val="center"/>
          </w:tcPr>
          <w:p w14:paraId="6BE33970"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指标要求</w:t>
            </w:r>
          </w:p>
        </w:tc>
        <w:tc>
          <w:tcPr>
            <w:tcW w:w="827" w:type="dxa"/>
            <w:shd w:val="clear" w:color="auto" w:fill="F1F1F1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AFB091"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数量</w:t>
            </w:r>
          </w:p>
        </w:tc>
      </w:tr>
      <w:tr w14:paraId="392F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  <w:jc w:val="center"/>
        </w:trPr>
        <w:tc>
          <w:tcPr>
            <w:tcW w:w="7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8CE4E0">
            <w:pPr>
              <w:numPr>
                <w:ilvl w:val="0"/>
                <w:numId w:val="1"/>
              </w:numPr>
              <w:tabs>
                <w:tab w:val="left" w:pos="253"/>
                <w:tab w:val="clear" w:pos="420"/>
              </w:tabs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1BE9E4">
            <w:pPr>
              <w:spacing w:line="360" w:lineRule="auto"/>
              <w:ind w:firstLine="281" w:firstLine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多媒体中控</w:t>
            </w:r>
          </w:p>
        </w:tc>
        <w:tc>
          <w:tcPr>
            <w:tcW w:w="4961" w:type="dxa"/>
            <w:vAlign w:val="center"/>
          </w:tcPr>
          <w:p w14:paraId="6B486E55">
            <w:pPr>
              <w:pStyle w:val="43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控制面板与中控主机分开,基于按键面板实现对多媒体设备的集中控制；</w:t>
            </w:r>
          </w:p>
          <w:p w14:paraId="27A82FD6">
            <w:pPr>
              <w:pStyle w:val="43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控制面板按键包括一键开机、关机、台式机、笔记本电脑等信号切换等；</w:t>
            </w:r>
          </w:p>
          <w:p w14:paraId="4C3D8DE6">
            <w:pPr>
              <w:pStyle w:val="43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HDMI输入≥3，HDMI输出≥</w:t>
            </w:r>
            <w:r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；支持WUXGA(1920*1200)输入和输出；</w:t>
            </w:r>
          </w:p>
          <w:p w14:paraId="240089CF">
            <w:pPr>
              <w:pStyle w:val="43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带八口时序电源输出，可控制相关设备按时序通断。</w:t>
            </w:r>
          </w:p>
        </w:tc>
        <w:tc>
          <w:tcPr>
            <w:tcW w:w="8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DDB01B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台</w:t>
            </w:r>
          </w:p>
        </w:tc>
      </w:tr>
      <w:tr w14:paraId="3D6A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7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25F157">
            <w:pPr>
              <w:numPr>
                <w:ilvl w:val="0"/>
                <w:numId w:val="1"/>
              </w:numPr>
              <w:tabs>
                <w:tab w:val="left" w:pos="253"/>
                <w:tab w:val="clear" w:pos="420"/>
              </w:tabs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D0BE0A">
            <w:pPr>
              <w:spacing w:line="360" w:lineRule="auto"/>
              <w:ind w:firstLine="281" w:firstLine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全频音箱</w:t>
            </w:r>
          </w:p>
        </w:tc>
        <w:tc>
          <w:tcPr>
            <w:tcW w:w="4961" w:type="dxa"/>
            <w:vAlign w:val="center"/>
          </w:tcPr>
          <w:p w14:paraId="7127D7FE">
            <w:pPr>
              <w:spacing w:line="3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寸全频音箱（壁挂安装），额定功率≥</w:t>
            </w:r>
            <w:r>
              <w:rPr>
                <w:rFonts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0WATTS；频率响应</w:t>
            </w:r>
            <w:r>
              <w:rPr>
                <w:rFonts w:ascii="仿宋_GB2312" w:hAnsi="宋体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0Hz～</w:t>
            </w:r>
            <w:r>
              <w:rPr>
                <w:rFonts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kHz±3dB或更宽；灵敏度≥9</w:t>
            </w:r>
            <w:r>
              <w:rPr>
                <w:rFonts w:ascii="仿宋_GB2312" w:hAnsi="宋体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dB（1W/1M），最大声压级≥1</w:t>
            </w:r>
            <w:r>
              <w:rPr>
                <w:rFonts w:ascii="仿宋_GB2312" w:hAnsi="宋体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dB；</w:t>
            </w:r>
          </w:p>
        </w:tc>
        <w:tc>
          <w:tcPr>
            <w:tcW w:w="8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3E2719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对</w:t>
            </w:r>
          </w:p>
        </w:tc>
      </w:tr>
      <w:tr w14:paraId="631E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7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FB81B">
            <w:pPr>
              <w:numPr>
                <w:ilvl w:val="0"/>
                <w:numId w:val="1"/>
              </w:numPr>
              <w:tabs>
                <w:tab w:val="left" w:pos="253"/>
                <w:tab w:val="clear" w:pos="420"/>
              </w:tabs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AFD205">
            <w:pPr>
              <w:spacing w:line="360" w:lineRule="auto"/>
              <w:ind w:firstLine="281" w:firstLine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功放</w:t>
            </w:r>
          </w:p>
        </w:tc>
        <w:tc>
          <w:tcPr>
            <w:tcW w:w="4961" w:type="dxa"/>
            <w:vAlign w:val="center"/>
          </w:tcPr>
          <w:p w14:paraId="0784DBF4">
            <w:pPr>
              <w:spacing w:line="3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双通道纯后级功放，最大输出≥</w:t>
            </w:r>
            <w:r>
              <w:rPr>
                <w:rFonts w:ascii="仿宋_GB2312" w:hAnsi="宋体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0W×2（8Ω）；频率范围：20Hz～20KHz；信噪比≥</w:t>
            </w:r>
            <w:r>
              <w:rPr>
                <w:rFonts w:ascii="仿宋_GB2312" w:hAnsi="宋体" w:eastAsia="仿宋_GB2312"/>
                <w:sz w:val="28"/>
                <w:szCs w:val="28"/>
              </w:rPr>
              <w:t>98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dB；总谐波失真≤0.0</w:t>
            </w:r>
            <w:r>
              <w:rPr>
                <w:rFonts w:ascii="仿宋_GB2312" w:hAnsi="宋体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%；</w:t>
            </w:r>
          </w:p>
        </w:tc>
        <w:tc>
          <w:tcPr>
            <w:tcW w:w="8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13D0C7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台</w:t>
            </w:r>
          </w:p>
        </w:tc>
      </w:tr>
      <w:tr w14:paraId="0406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7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454897">
            <w:pPr>
              <w:numPr>
                <w:ilvl w:val="0"/>
                <w:numId w:val="1"/>
              </w:numPr>
              <w:tabs>
                <w:tab w:val="left" w:pos="253"/>
                <w:tab w:val="clear" w:pos="420"/>
              </w:tabs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354E7C">
            <w:pPr>
              <w:spacing w:line="360" w:lineRule="auto"/>
              <w:ind w:firstLine="281" w:firstLine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调音台</w:t>
            </w:r>
          </w:p>
        </w:tc>
        <w:tc>
          <w:tcPr>
            <w:tcW w:w="4961" w:type="dxa"/>
            <w:vAlign w:val="center"/>
          </w:tcPr>
          <w:p w14:paraId="0542BAD5">
            <w:pPr>
              <w:spacing w:line="36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ascii="仿宋_GB2312" w:hAnsi="宋体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通道模拟调音台，话筒输入≥</w:t>
            </w: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，立体声（LINE）输入≥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，48V幻象供电，XLR平衡输出；</w:t>
            </w:r>
          </w:p>
        </w:tc>
        <w:tc>
          <w:tcPr>
            <w:tcW w:w="8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A56886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台</w:t>
            </w:r>
          </w:p>
        </w:tc>
      </w:tr>
      <w:tr w14:paraId="0D3F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7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21CA32">
            <w:pPr>
              <w:numPr>
                <w:ilvl w:val="0"/>
                <w:numId w:val="1"/>
              </w:numPr>
              <w:tabs>
                <w:tab w:val="left" w:pos="253"/>
                <w:tab w:val="clear" w:pos="420"/>
              </w:tabs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1513D">
            <w:pPr>
              <w:spacing w:line="360" w:lineRule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电动拉线幕布</w:t>
            </w:r>
          </w:p>
        </w:tc>
        <w:tc>
          <w:tcPr>
            <w:tcW w:w="4961" w:type="dxa"/>
            <w:vAlign w:val="center"/>
          </w:tcPr>
          <w:p w14:paraId="4B00EB73">
            <w:pPr>
              <w:spacing w:line="300" w:lineRule="auto"/>
              <w:ind w:firstLine="56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0寸，16:</w:t>
            </w: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，电动拉线白玻纤投影幕布，可接入中控管理；</w:t>
            </w:r>
          </w:p>
        </w:tc>
        <w:tc>
          <w:tcPr>
            <w:tcW w:w="8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71D644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张</w:t>
            </w:r>
          </w:p>
        </w:tc>
      </w:tr>
      <w:tr w14:paraId="350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7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0843BC">
            <w:pPr>
              <w:numPr>
                <w:ilvl w:val="0"/>
                <w:numId w:val="1"/>
              </w:numPr>
              <w:tabs>
                <w:tab w:val="left" w:pos="253"/>
                <w:tab w:val="clear" w:pos="420"/>
              </w:tabs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741C26">
            <w:pPr>
              <w:spacing w:line="360" w:lineRule="auto"/>
              <w:ind w:firstLine="281" w:firstLine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讲台</w:t>
            </w:r>
          </w:p>
        </w:tc>
        <w:tc>
          <w:tcPr>
            <w:tcW w:w="4961" w:type="dxa"/>
            <w:vAlign w:val="center"/>
          </w:tcPr>
          <w:p w14:paraId="77B97CE0">
            <w:pPr>
              <w:spacing w:line="3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外观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参考</w:t>
            </w:r>
            <w:r>
              <w:rPr>
                <w:rFonts w:ascii="仿宋_GB2312" w:hAnsi="宋体" w:eastAsia="仿宋_GB2312"/>
                <w:sz w:val="28"/>
                <w:szCs w:val="28"/>
              </w:rPr>
              <w:t>尺寸：120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c</w:t>
            </w:r>
            <w:r>
              <w:rPr>
                <w:rFonts w:ascii="仿宋_GB2312" w:hAnsi="宋体" w:eastAsia="仿宋_GB2312"/>
                <w:sz w:val="28"/>
                <w:szCs w:val="28"/>
              </w:rPr>
              <w:t>m*72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c</w:t>
            </w:r>
            <w:r>
              <w:rPr>
                <w:rFonts w:ascii="仿宋_GB2312" w:hAnsi="宋体" w:eastAsia="仿宋_GB2312"/>
                <w:sz w:val="28"/>
                <w:szCs w:val="28"/>
              </w:rPr>
              <w:t>m*100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c</w:t>
            </w:r>
            <w:r>
              <w:rPr>
                <w:rFonts w:ascii="仿宋_GB2312" w:hAnsi="宋体" w:eastAsia="仿宋_GB2312"/>
                <w:sz w:val="28"/>
                <w:szCs w:val="28"/>
              </w:rPr>
              <w:t>m，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立式钢木结构，</w:t>
            </w:r>
            <w:r>
              <w:rPr>
                <w:rFonts w:ascii="仿宋_GB2312" w:hAnsi="宋体" w:eastAsia="仿宋_GB2312"/>
                <w:sz w:val="28"/>
                <w:szCs w:val="28"/>
              </w:rPr>
              <w:t>采用优质冷轧钢板；可放置22寸显示器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、功放、台式机和中控等设备</w:t>
            </w:r>
            <w:r>
              <w:rPr>
                <w:rFonts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前后均可开启，含放置键盘的抽屉和调音台的抽屉。</w:t>
            </w:r>
          </w:p>
        </w:tc>
        <w:tc>
          <w:tcPr>
            <w:tcW w:w="8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DDA47F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张</w:t>
            </w:r>
          </w:p>
        </w:tc>
      </w:tr>
      <w:tr w14:paraId="54C4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7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EC8388">
            <w:pPr>
              <w:numPr>
                <w:ilvl w:val="0"/>
                <w:numId w:val="1"/>
              </w:numPr>
              <w:tabs>
                <w:tab w:val="left" w:pos="253"/>
                <w:tab w:val="clear" w:pos="420"/>
              </w:tabs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9A0099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网络摄像机</w:t>
            </w:r>
          </w:p>
        </w:tc>
        <w:tc>
          <w:tcPr>
            <w:tcW w:w="4961" w:type="dxa"/>
            <w:vAlign w:val="center"/>
          </w:tcPr>
          <w:p w14:paraId="1F88A4C7">
            <w:pPr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600万星光级ICR日夜型，半球型网络摄像机，POE供电，最小照度≤0.005Lux（彩色模式）；视频压缩支持 H.265及H.264；帧率25fps（3072×2048）；支持ONVIF及移动侦测。</w:t>
            </w:r>
          </w:p>
        </w:tc>
        <w:tc>
          <w:tcPr>
            <w:tcW w:w="8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2D3607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台</w:t>
            </w:r>
          </w:p>
        </w:tc>
      </w:tr>
      <w:tr w14:paraId="1DC7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7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3B3A7B">
            <w:pPr>
              <w:numPr>
                <w:ilvl w:val="0"/>
                <w:numId w:val="1"/>
              </w:numPr>
              <w:tabs>
                <w:tab w:val="left" w:pos="253"/>
                <w:tab w:val="clear" w:pos="420"/>
              </w:tabs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F5CFF0">
            <w:pPr>
              <w:widowControl/>
              <w:spacing w:line="300" w:lineRule="auto"/>
              <w:ind w:firstLine="281" w:firstLineChars="100"/>
              <w:rPr>
                <w:rFonts w:ascii="宋体" w:hAnsi="宋体"/>
                <w:b/>
                <w:snapToGrid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接入交换机</w:t>
            </w:r>
          </w:p>
        </w:tc>
        <w:tc>
          <w:tcPr>
            <w:tcW w:w="4961" w:type="dxa"/>
            <w:vAlign w:val="center"/>
          </w:tcPr>
          <w:p w14:paraId="12444155">
            <w:pPr>
              <w:widowControl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10/100/1000BASE-T自适应以太网端口数≥24，千兆SFP端口数≥</w:t>
            </w: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 w14:paraId="4EA00D4C">
            <w:pPr>
              <w:widowControl/>
              <w:spacing w:line="300" w:lineRule="auto"/>
              <w:ind w:firstLine="56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交换容量≥</w:t>
            </w:r>
            <w:r>
              <w:rPr>
                <w:rFonts w:ascii="仿宋_GB2312" w:hAnsi="宋体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Gbps，包转发率≥</w:t>
            </w:r>
            <w:r>
              <w:rPr>
                <w:rFonts w:ascii="仿宋_GB2312" w:hAnsi="宋体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Mpps，支持W</w:t>
            </w:r>
            <w:r>
              <w:rPr>
                <w:rFonts w:ascii="仿宋_GB2312" w:hAnsi="宋体" w:eastAsia="仿宋_GB2312"/>
                <w:sz w:val="28"/>
                <w:szCs w:val="28"/>
              </w:rPr>
              <w:t>EB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管理和V</w:t>
            </w:r>
            <w:r>
              <w:rPr>
                <w:rFonts w:ascii="仿宋_GB2312" w:hAnsi="宋体" w:eastAsia="仿宋_GB2312"/>
                <w:sz w:val="28"/>
                <w:szCs w:val="28"/>
              </w:rPr>
              <w:t>LAN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划分；</w:t>
            </w:r>
          </w:p>
        </w:tc>
        <w:tc>
          <w:tcPr>
            <w:tcW w:w="8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60660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台</w:t>
            </w:r>
          </w:p>
        </w:tc>
      </w:tr>
      <w:tr w14:paraId="28AB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7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42E24C">
            <w:pPr>
              <w:numPr>
                <w:ilvl w:val="0"/>
                <w:numId w:val="1"/>
              </w:numPr>
              <w:tabs>
                <w:tab w:val="left" w:pos="253"/>
                <w:tab w:val="clear" w:pos="420"/>
              </w:tabs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6E6087">
            <w:pPr>
              <w:widowControl/>
              <w:spacing w:line="300" w:lineRule="auto"/>
              <w:ind w:firstLine="281" w:firstLine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P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OE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交换机</w:t>
            </w:r>
          </w:p>
        </w:tc>
        <w:tc>
          <w:tcPr>
            <w:tcW w:w="4961" w:type="dxa"/>
            <w:vAlign w:val="center"/>
          </w:tcPr>
          <w:p w14:paraId="4469F81F">
            <w:pPr>
              <w:widowControl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10/100/1000BASE-T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POE+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自适应以太网端口数≥24，千兆SFP端口数≥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 w14:paraId="5FB3E210">
            <w:pPr>
              <w:widowControl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交换容量≥</w:t>
            </w:r>
            <w:r>
              <w:rPr>
                <w:rFonts w:ascii="仿宋_GB2312" w:hAnsi="宋体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Gbps，包转发率≥</w:t>
            </w:r>
            <w:r>
              <w:rPr>
                <w:rFonts w:ascii="仿宋_GB2312" w:hAnsi="宋体" w:eastAsia="仿宋_GB2312"/>
                <w:sz w:val="28"/>
                <w:szCs w:val="28"/>
              </w:rPr>
              <w:t>90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Mpps，整机POE功率≥</w:t>
            </w:r>
            <w:r>
              <w:rPr>
                <w:rFonts w:ascii="仿宋_GB2312" w:hAnsi="宋体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0W，支持W</w:t>
            </w:r>
            <w:r>
              <w:rPr>
                <w:rFonts w:ascii="仿宋_GB2312" w:hAnsi="宋体" w:eastAsia="仿宋_GB2312"/>
                <w:sz w:val="28"/>
                <w:szCs w:val="28"/>
              </w:rPr>
              <w:t>EB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管理和V</w:t>
            </w:r>
            <w:r>
              <w:rPr>
                <w:rFonts w:ascii="仿宋_GB2312" w:hAnsi="宋体" w:eastAsia="仿宋_GB2312"/>
                <w:sz w:val="28"/>
                <w:szCs w:val="28"/>
              </w:rPr>
              <w:t>LAN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划分；</w:t>
            </w:r>
          </w:p>
        </w:tc>
        <w:tc>
          <w:tcPr>
            <w:tcW w:w="8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26C81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台</w:t>
            </w:r>
          </w:p>
        </w:tc>
      </w:tr>
    </w:tbl>
    <w:p w14:paraId="160C326D">
      <w:pPr>
        <w:pStyle w:val="3"/>
        <w:spacing w:before="240" w:after="0" w:line="360" w:lineRule="auto"/>
        <w:ind w:firstLine="562" w:firstLineChars="200"/>
        <w:rPr>
          <w:rFonts w:ascii="仿宋_GB2312" w:hAnsi="仿宋" w:eastAsia="仿宋_GB2312"/>
          <w:b/>
          <w:snapToGrid/>
          <w:kern w:val="2"/>
          <w:szCs w:val="28"/>
        </w:rPr>
      </w:pPr>
      <w:r>
        <w:rPr>
          <w:rFonts w:hint="eastAsia" w:ascii="仿宋_GB2312" w:hAnsi="仿宋" w:eastAsia="仿宋_GB2312"/>
          <w:b/>
          <w:snapToGrid/>
          <w:kern w:val="2"/>
          <w:szCs w:val="28"/>
        </w:rPr>
        <w:t>二、</w:t>
      </w:r>
      <w:r>
        <w:rPr>
          <w:rFonts w:ascii="仿宋_GB2312" w:hAnsi="仿宋" w:eastAsia="仿宋_GB2312"/>
          <w:b/>
          <w:snapToGrid/>
          <w:kern w:val="2"/>
          <w:szCs w:val="28"/>
        </w:rPr>
        <w:t>服务要求</w:t>
      </w:r>
    </w:p>
    <w:p w14:paraId="5E7715F1"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sz w:val="24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做好项目设备的采购、安装和调试运行，负责提供设备安装时必要的附件和线缆，如设备控制网线、音响线、音频线、光纤HDMI线、音箱支架、投影仪吊架、讲台电源插座等。其中，有8个教室需安装投影仪，每个投影仪需部署2根光纤H</w:t>
      </w:r>
      <w:r>
        <w:rPr>
          <w:rFonts w:ascii="仿宋_GB2312" w:hAnsi="宋体" w:eastAsia="仿宋_GB2312"/>
          <w:sz w:val="28"/>
          <w:szCs w:val="28"/>
        </w:rPr>
        <w:t>DMI</w:t>
      </w:r>
      <w:r>
        <w:rPr>
          <w:rFonts w:hint="eastAsia" w:ascii="仿宋_GB2312" w:hAnsi="宋体" w:eastAsia="仿宋_GB2312"/>
          <w:sz w:val="28"/>
          <w:szCs w:val="28"/>
        </w:rPr>
        <w:t>到对应的中控或者讲台位置。</w:t>
      </w:r>
    </w:p>
    <w:p w14:paraId="36AEA821"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2.做好项目相关利旧设备（如讲台、教学一体机、投影仪、音箱、功放、话筒和中控等）的拆除、搬迁和安装。</w:t>
      </w:r>
    </w:p>
    <w:p w14:paraId="784AD4D3"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.在完成设备安装试运行满三个月且运行正常后，中标商可提出验收申请，由用户安排验收并</w:t>
      </w:r>
      <w:bookmarkStart w:id="33" w:name="_Hlk87300940"/>
      <w:r>
        <w:rPr>
          <w:rFonts w:hint="eastAsia" w:ascii="仿宋_GB2312" w:hAnsi="宋体" w:eastAsia="仿宋_GB2312"/>
          <w:sz w:val="28"/>
          <w:szCs w:val="28"/>
        </w:rPr>
        <w:t>出具项目验收单</w:t>
      </w:r>
      <w:bookmarkEnd w:id="33"/>
      <w:r>
        <w:rPr>
          <w:rFonts w:hint="eastAsia" w:ascii="仿宋_GB2312" w:hAnsi="宋体" w:eastAsia="仿宋_GB2312"/>
          <w:sz w:val="28"/>
          <w:szCs w:val="28"/>
        </w:rPr>
        <w:t>。验收标准必须满足采购及应标文件所述的设备需求及技术指标，同时已提供完整的报告材料，包括产品资料、设备点位布线图、相关设备配置文档以及</w:t>
      </w:r>
      <w:r>
        <w:rPr>
          <w:rFonts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竣工</w:t>
      </w:r>
      <w:r>
        <w:rPr>
          <w:rFonts w:ascii="仿宋_GB2312" w:hAnsi="宋体" w:eastAsia="仿宋_GB2312"/>
          <w:sz w:val="28"/>
          <w:szCs w:val="28"/>
        </w:rPr>
        <w:t>报告等</w:t>
      </w:r>
      <w:r>
        <w:rPr>
          <w:rFonts w:hint="eastAsia" w:ascii="仿宋_GB2312" w:hAnsi="宋体" w:eastAsia="仿宋_GB2312"/>
          <w:sz w:val="28"/>
          <w:szCs w:val="28"/>
        </w:rPr>
        <w:t>，以及提供相应的培训服务，培训内容至少</w:t>
      </w:r>
      <w:r>
        <w:rPr>
          <w:rFonts w:ascii="仿宋_GB2312" w:hAnsi="宋体" w:eastAsia="仿宋_GB2312"/>
          <w:sz w:val="28"/>
          <w:szCs w:val="28"/>
        </w:rPr>
        <w:t>包括设备</w:t>
      </w:r>
      <w:r>
        <w:rPr>
          <w:rFonts w:hint="eastAsia" w:ascii="仿宋_GB2312" w:hAnsi="宋体" w:eastAsia="仿宋_GB2312"/>
          <w:sz w:val="28"/>
          <w:szCs w:val="28"/>
        </w:rPr>
        <w:t>的</w:t>
      </w:r>
      <w:r>
        <w:rPr>
          <w:rFonts w:ascii="仿宋_GB2312" w:hAnsi="宋体" w:eastAsia="仿宋_GB2312"/>
          <w:sz w:val="28"/>
          <w:szCs w:val="28"/>
        </w:rPr>
        <w:t>维护管理和软件</w:t>
      </w:r>
      <w:r>
        <w:rPr>
          <w:rFonts w:hint="eastAsia" w:ascii="仿宋_GB2312" w:hAnsi="宋体" w:eastAsia="仿宋_GB2312"/>
          <w:sz w:val="28"/>
          <w:szCs w:val="28"/>
        </w:rPr>
        <w:t>配置</w:t>
      </w:r>
      <w:r>
        <w:rPr>
          <w:rFonts w:ascii="仿宋_GB2312" w:hAnsi="宋体" w:eastAsia="仿宋_GB2312"/>
          <w:sz w:val="28"/>
          <w:szCs w:val="28"/>
        </w:rPr>
        <w:t>等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499E12E9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.针对本项目采购的设备，提供3年免费的设备维保和技术服务，包括7*24小时的技术支持服务，</w:t>
      </w:r>
      <w:r>
        <w:rPr>
          <w:rFonts w:ascii="仿宋_GB2312" w:hAnsi="宋体" w:eastAsia="仿宋_GB2312"/>
          <w:sz w:val="28"/>
          <w:szCs w:val="28"/>
        </w:rPr>
        <w:t>响应时间</w:t>
      </w:r>
      <w:r>
        <w:rPr>
          <w:rFonts w:hint="eastAsia" w:ascii="仿宋_GB2312" w:hAnsi="宋体" w:eastAsia="仿宋_GB2312"/>
          <w:sz w:val="28"/>
          <w:szCs w:val="28"/>
        </w:rPr>
        <w:t>在半小时</w:t>
      </w:r>
      <w:r>
        <w:rPr>
          <w:rFonts w:ascii="仿宋_GB2312" w:hAnsi="宋体" w:eastAsia="仿宋_GB2312"/>
          <w:sz w:val="28"/>
          <w:szCs w:val="28"/>
        </w:rPr>
        <w:t>以内</w:t>
      </w: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ascii="仿宋_GB2312" w:hAnsi="宋体" w:eastAsia="仿宋_GB2312"/>
          <w:sz w:val="28"/>
          <w:szCs w:val="28"/>
        </w:rPr>
        <w:t>电话技术支持</w:t>
      </w:r>
      <w:r>
        <w:rPr>
          <w:rFonts w:hint="eastAsia" w:ascii="仿宋_GB2312" w:hAnsi="宋体" w:eastAsia="仿宋_GB2312"/>
          <w:sz w:val="28"/>
          <w:szCs w:val="28"/>
        </w:rPr>
        <w:t>）</w:t>
      </w:r>
      <w:r>
        <w:rPr>
          <w:rFonts w:ascii="仿宋_GB2312" w:hAnsi="宋体" w:eastAsia="仿宋_GB2312"/>
          <w:sz w:val="28"/>
          <w:szCs w:val="28"/>
        </w:rPr>
        <w:t>；若需上门</w:t>
      </w:r>
      <w:r>
        <w:rPr>
          <w:rFonts w:hint="eastAsia" w:ascii="仿宋_GB2312" w:hAnsi="宋体" w:eastAsia="仿宋_GB2312"/>
          <w:sz w:val="28"/>
          <w:szCs w:val="28"/>
        </w:rPr>
        <w:t>紧急</w:t>
      </w:r>
      <w:r>
        <w:rPr>
          <w:rFonts w:ascii="仿宋_GB2312" w:hAnsi="宋体" w:eastAsia="仿宋_GB2312"/>
          <w:sz w:val="28"/>
          <w:szCs w:val="28"/>
        </w:rPr>
        <w:t>维修，</w:t>
      </w:r>
      <w:r>
        <w:rPr>
          <w:rFonts w:hint="eastAsia" w:ascii="仿宋_GB2312" w:hAnsi="宋体" w:eastAsia="仿宋_GB2312"/>
          <w:sz w:val="28"/>
          <w:szCs w:val="28"/>
        </w:rPr>
        <w:t>要求4</w:t>
      </w:r>
      <w:r>
        <w:rPr>
          <w:rFonts w:ascii="仿宋_GB2312" w:hAnsi="宋体" w:eastAsia="仿宋_GB2312"/>
          <w:sz w:val="28"/>
          <w:szCs w:val="28"/>
        </w:rPr>
        <w:t>小时内到达现场进行维修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ascii="仿宋_GB2312" w:hAnsi="宋体" w:eastAsia="仿宋_GB2312"/>
          <w:sz w:val="28"/>
          <w:szCs w:val="28"/>
        </w:rPr>
        <w:t>保修</w:t>
      </w:r>
      <w:r>
        <w:rPr>
          <w:rFonts w:hint="eastAsia" w:ascii="仿宋_GB2312" w:hAnsi="宋体" w:eastAsia="仿宋_GB2312"/>
          <w:sz w:val="28"/>
          <w:szCs w:val="28"/>
        </w:rPr>
        <w:t>期</w:t>
      </w:r>
      <w:r>
        <w:rPr>
          <w:rFonts w:ascii="仿宋_GB2312" w:hAnsi="宋体" w:eastAsia="仿宋_GB2312"/>
          <w:sz w:val="28"/>
          <w:szCs w:val="28"/>
        </w:rPr>
        <w:t>内出现无法排除的故障，需无条件更换同型号产品。</w:t>
      </w:r>
      <w:r>
        <w:rPr>
          <w:rFonts w:hint="eastAsia" w:ascii="仿宋_GB2312" w:hAnsi="宋体" w:eastAsia="仿宋_GB2312"/>
          <w:sz w:val="28"/>
          <w:szCs w:val="28"/>
        </w:rPr>
        <w:t>维保期自项目验收合格之日起开始计算。</w:t>
      </w:r>
    </w:p>
    <w:bookmarkEnd w:id="28"/>
    <w:bookmarkEnd w:id="29"/>
    <w:bookmarkEnd w:id="30"/>
    <w:bookmarkEnd w:id="31"/>
    <w:bookmarkEnd w:id="32"/>
    <w:p w14:paraId="69E9FFBA">
      <w:pPr>
        <w:pStyle w:val="3"/>
        <w:spacing w:before="240" w:after="120" w:line="360" w:lineRule="auto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第四部分 评标细则</w:t>
      </w:r>
    </w:p>
    <w:p w14:paraId="32F86D89"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zh-CN"/>
        </w:rPr>
        <w:t>综合考虑公司实力经验、投标方案、最终报价、服务优惠等因素，具体评标细则如下表：</w:t>
      </w:r>
    </w:p>
    <w:tbl>
      <w:tblPr>
        <w:tblStyle w:val="28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12"/>
        <w:gridCol w:w="6280"/>
      </w:tblGrid>
      <w:tr w14:paraId="2D2E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38" w:type="dxa"/>
            <w:vAlign w:val="center"/>
          </w:tcPr>
          <w:p w14:paraId="2A5651A1">
            <w:pPr>
              <w:spacing w:line="288" w:lineRule="auto"/>
              <w:jc w:val="center"/>
              <w:rPr>
                <w:rFonts w:ascii="仿宋_GB2312" w:hAnsi="宋体" w:eastAsia="仿宋_GB2312" w:cs="宋体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8"/>
                <w:szCs w:val="28"/>
              </w:rPr>
              <w:t>评审因素</w:t>
            </w:r>
          </w:p>
        </w:tc>
        <w:tc>
          <w:tcPr>
            <w:tcW w:w="812" w:type="dxa"/>
            <w:vAlign w:val="center"/>
          </w:tcPr>
          <w:p w14:paraId="55B90C5B">
            <w:pPr>
              <w:spacing w:line="288" w:lineRule="auto"/>
              <w:jc w:val="center"/>
              <w:rPr>
                <w:rFonts w:ascii="仿宋_GB2312" w:hAnsi="宋体" w:eastAsia="仿宋_GB2312" w:cs="宋体"/>
                <w:b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8"/>
                <w:szCs w:val="28"/>
              </w:rPr>
              <w:t>分值</w:t>
            </w:r>
          </w:p>
        </w:tc>
        <w:tc>
          <w:tcPr>
            <w:tcW w:w="6280" w:type="dxa"/>
            <w:vAlign w:val="center"/>
          </w:tcPr>
          <w:p w14:paraId="42DEE9FD">
            <w:pPr>
              <w:pStyle w:val="74"/>
              <w:spacing w:line="288" w:lineRule="auto"/>
              <w:ind w:firstLine="1615" w:firstLineChars="600"/>
              <w:jc w:val="both"/>
              <w:rPr>
                <w:rFonts w:hint="default" w:hAnsi="宋体" w:cs="宋体"/>
                <w:b/>
                <w:spacing w:val="-6"/>
                <w:sz w:val="28"/>
                <w:szCs w:val="28"/>
              </w:rPr>
            </w:pPr>
            <w:r>
              <w:rPr>
                <w:rFonts w:hAnsi="宋体" w:cs="宋体"/>
                <w:b/>
                <w:spacing w:val="-6"/>
                <w:sz w:val="28"/>
                <w:szCs w:val="28"/>
              </w:rPr>
              <w:t>评分细则</w:t>
            </w:r>
          </w:p>
        </w:tc>
      </w:tr>
      <w:tr w14:paraId="2B08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30" w:type="dxa"/>
            <w:gridSpan w:val="3"/>
            <w:vAlign w:val="center"/>
          </w:tcPr>
          <w:p w14:paraId="3DD4369E">
            <w:pPr>
              <w:pStyle w:val="74"/>
              <w:spacing w:line="300" w:lineRule="auto"/>
              <w:rPr>
                <w:rFonts w:hint="default" w:hAnsi="宋体"/>
                <w:spacing w:val="-6"/>
                <w:sz w:val="28"/>
                <w:szCs w:val="28"/>
              </w:rPr>
            </w:pPr>
            <w:r>
              <w:rPr>
                <w:rFonts w:hAnsi="宋体"/>
                <w:b/>
                <w:bCs/>
                <w:spacing w:val="-6"/>
                <w:kern w:val="2"/>
                <w:sz w:val="28"/>
                <w:szCs w:val="28"/>
              </w:rPr>
              <w:t>价格分</w:t>
            </w:r>
            <w:r>
              <w:rPr>
                <w:rFonts w:hAnsi="宋体"/>
                <w:b/>
                <w:spacing w:val="-6"/>
                <w:sz w:val="28"/>
                <w:szCs w:val="28"/>
              </w:rPr>
              <w:t>（</w:t>
            </w:r>
            <w:r>
              <w:rPr>
                <w:rFonts w:hint="default" w:hAnsi="宋体"/>
                <w:b/>
                <w:spacing w:val="-6"/>
                <w:sz w:val="28"/>
                <w:szCs w:val="28"/>
              </w:rPr>
              <w:t>30</w:t>
            </w:r>
            <w:r>
              <w:rPr>
                <w:rFonts w:hAnsi="宋体"/>
                <w:b/>
                <w:spacing w:val="-6"/>
                <w:sz w:val="28"/>
                <w:szCs w:val="28"/>
              </w:rPr>
              <w:t>分）</w:t>
            </w:r>
          </w:p>
        </w:tc>
      </w:tr>
      <w:tr w14:paraId="3708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838" w:type="dxa"/>
            <w:vAlign w:val="center"/>
          </w:tcPr>
          <w:p w14:paraId="40A1314F">
            <w:pPr>
              <w:pStyle w:val="12"/>
              <w:spacing w:line="300" w:lineRule="auto"/>
              <w:ind w:firstLine="268" w:firstLineChars="100"/>
              <w:rPr>
                <w:rFonts w:hint="default"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spacing w:val="-6"/>
                <w:sz w:val="28"/>
                <w:szCs w:val="28"/>
              </w:rPr>
              <w:t>投标报价</w:t>
            </w:r>
          </w:p>
        </w:tc>
        <w:tc>
          <w:tcPr>
            <w:tcW w:w="812" w:type="dxa"/>
            <w:vAlign w:val="center"/>
          </w:tcPr>
          <w:p w14:paraId="30724850">
            <w:pPr>
              <w:spacing w:line="300" w:lineRule="auto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ascii="仿宋_GB2312" w:hAnsi="宋体" w:eastAsia="仿宋_GB2312"/>
                <w:spacing w:val="-6"/>
                <w:sz w:val="28"/>
                <w:szCs w:val="28"/>
              </w:rPr>
              <w:t>30</w:t>
            </w:r>
          </w:p>
        </w:tc>
        <w:tc>
          <w:tcPr>
            <w:tcW w:w="6280" w:type="dxa"/>
            <w:vAlign w:val="center"/>
          </w:tcPr>
          <w:p w14:paraId="393237E4">
            <w:pPr>
              <w:pStyle w:val="12"/>
              <w:spacing w:line="300" w:lineRule="auto"/>
              <w:ind w:firstLine="456"/>
              <w:rPr>
                <w:rFonts w:hint="default"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spacing w:val="-6"/>
                <w:sz w:val="28"/>
                <w:szCs w:val="28"/>
              </w:rPr>
              <w:t>价格分采用低价优先法计算，即满足招标文件要求且应标报价最低的供应商的价格为应标基准价，其价格分为满分。其他供应商的价格分统一按照下列公式计算：</w:t>
            </w:r>
          </w:p>
          <w:p w14:paraId="4050F7B4">
            <w:pPr>
              <w:pStyle w:val="12"/>
              <w:spacing w:line="300" w:lineRule="auto"/>
              <w:ind w:firstLine="456"/>
              <w:rPr>
                <w:rFonts w:hint="default"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spacing w:val="-6"/>
                <w:sz w:val="28"/>
                <w:szCs w:val="28"/>
              </w:rPr>
              <w:t>报价得分=（基准价/投标报价）×</w:t>
            </w:r>
            <w:r>
              <w:rPr>
                <w:rFonts w:hint="default" w:ascii="仿宋_GB2312" w:eastAsia="仿宋_GB2312"/>
                <w:spacing w:val="-6"/>
                <w:sz w:val="28"/>
                <w:szCs w:val="28"/>
              </w:rPr>
              <w:t>30</w:t>
            </w:r>
            <w:r>
              <w:rPr>
                <w:rFonts w:ascii="仿宋_GB2312" w:eastAsia="仿宋_GB2312"/>
                <w:spacing w:val="-6"/>
                <w:sz w:val="28"/>
                <w:szCs w:val="28"/>
              </w:rPr>
              <w:t>%×100</w:t>
            </w:r>
          </w:p>
        </w:tc>
      </w:tr>
      <w:tr w14:paraId="3FAD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930" w:type="dxa"/>
            <w:gridSpan w:val="3"/>
            <w:vAlign w:val="center"/>
          </w:tcPr>
          <w:p w14:paraId="29C00C49">
            <w:pPr>
              <w:pStyle w:val="74"/>
              <w:spacing w:line="288" w:lineRule="auto"/>
              <w:ind w:firstLine="398"/>
              <w:rPr>
                <w:rFonts w:hint="default" w:hAnsi="宋体" w:cs="宋体"/>
                <w:b/>
                <w:spacing w:val="-6"/>
                <w:sz w:val="28"/>
                <w:szCs w:val="28"/>
              </w:rPr>
            </w:pPr>
            <w:r>
              <w:rPr>
                <w:rFonts w:hAnsi="宋体"/>
                <w:b/>
                <w:bCs/>
                <w:spacing w:val="-6"/>
                <w:kern w:val="2"/>
                <w:sz w:val="28"/>
                <w:szCs w:val="28"/>
              </w:rPr>
              <w:t>商务分（1</w:t>
            </w:r>
            <w:r>
              <w:rPr>
                <w:rFonts w:hint="default" w:hAnsi="宋体"/>
                <w:b/>
                <w:bCs/>
                <w:spacing w:val="-6"/>
                <w:kern w:val="2"/>
                <w:sz w:val="28"/>
                <w:szCs w:val="28"/>
              </w:rPr>
              <w:t>5</w:t>
            </w:r>
            <w:r>
              <w:rPr>
                <w:rFonts w:hAnsi="宋体"/>
                <w:b/>
                <w:bCs/>
                <w:spacing w:val="-6"/>
                <w:kern w:val="2"/>
                <w:sz w:val="28"/>
                <w:szCs w:val="28"/>
              </w:rPr>
              <w:t>分）</w:t>
            </w:r>
          </w:p>
        </w:tc>
      </w:tr>
      <w:tr w14:paraId="7916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838" w:type="dxa"/>
            <w:vAlign w:val="center"/>
          </w:tcPr>
          <w:p w14:paraId="7F6B1A36">
            <w:pPr>
              <w:spacing w:line="288" w:lineRule="auto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供应商综合</w:t>
            </w:r>
          </w:p>
          <w:p w14:paraId="6DF33681">
            <w:pPr>
              <w:spacing w:line="288" w:lineRule="auto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状况</w:t>
            </w:r>
          </w:p>
        </w:tc>
        <w:tc>
          <w:tcPr>
            <w:tcW w:w="812" w:type="dxa"/>
            <w:vAlign w:val="center"/>
          </w:tcPr>
          <w:p w14:paraId="38FCCC7B">
            <w:pPr>
              <w:spacing w:line="288" w:lineRule="auto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ascii="仿宋_GB2312" w:hAnsi="宋体" w:eastAsia="仿宋_GB2312"/>
                <w:spacing w:val="-6"/>
                <w:sz w:val="28"/>
                <w:szCs w:val="28"/>
              </w:rPr>
              <w:t>15</w:t>
            </w:r>
          </w:p>
        </w:tc>
        <w:tc>
          <w:tcPr>
            <w:tcW w:w="6280" w:type="dxa"/>
            <w:vAlign w:val="center"/>
          </w:tcPr>
          <w:p w14:paraId="439CB5E3">
            <w:pPr>
              <w:spacing w:line="288" w:lineRule="auto"/>
              <w:ind w:firstLine="536" w:firstLineChars="200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供应商的资质信誉、权威认证、综合实力及项目业绩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（以提供的合同复印件为准）、项目人员配备情况及工作经历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等。</w:t>
            </w:r>
          </w:p>
        </w:tc>
      </w:tr>
      <w:tr w14:paraId="253C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30" w:type="dxa"/>
            <w:gridSpan w:val="3"/>
            <w:vAlign w:val="center"/>
          </w:tcPr>
          <w:p w14:paraId="094F214B">
            <w:pPr>
              <w:pStyle w:val="12"/>
              <w:spacing w:line="288" w:lineRule="auto"/>
              <w:ind w:firstLine="458"/>
              <w:jc w:val="center"/>
              <w:rPr>
                <w:rFonts w:hint="default" w:ascii="仿宋_GB2312" w:eastAsia="仿宋_GB2312" w:cs="宋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  <w:t>技术分（</w:t>
            </w:r>
            <w:r>
              <w:rPr>
                <w:rFonts w:hint="default" w:ascii="仿宋_GB2312" w:eastAsia="仿宋_GB2312"/>
                <w:b/>
                <w:bCs/>
                <w:spacing w:val="-6"/>
                <w:sz w:val="28"/>
                <w:szCs w:val="28"/>
              </w:rPr>
              <w:t>55</w:t>
            </w:r>
            <w:r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  <w:t>分）</w:t>
            </w:r>
          </w:p>
        </w:tc>
      </w:tr>
      <w:tr w14:paraId="204E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838" w:type="dxa"/>
            <w:vAlign w:val="center"/>
          </w:tcPr>
          <w:p w14:paraId="3E6DA223">
            <w:pPr>
              <w:spacing w:line="300" w:lineRule="auto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方案响应</w:t>
            </w:r>
          </w:p>
        </w:tc>
        <w:tc>
          <w:tcPr>
            <w:tcW w:w="812" w:type="dxa"/>
            <w:vAlign w:val="center"/>
          </w:tcPr>
          <w:p w14:paraId="7621D8C3">
            <w:pPr>
              <w:spacing w:line="288" w:lineRule="auto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ascii="仿宋_GB2312" w:hAnsi="宋体" w:eastAsia="仿宋_GB2312"/>
                <w:spacing w:val="-6"/>
                <w:sz w:val="28"/>
                <w:szCs w:val="28"/>
              </w:rPr>
              <w:t>40</w:t>
            </w:r>
          </w:p>
        </w:tc>
        <w:tc>
          <w:tcPr>
            <w:tcW w:w="6280" w:type="dxa"/>
            <w:vAlign w:val="center"/>
          </w:tcPr>
          <w:p w14:paraId="5E1F99C6">
            <w:pPr>
              <w:spacing w:line="520" w:lineRule="exact"/>
              <w:ind w:firstLine="536" w:firstLineChars="200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根据应标方案的横向对比，包括对项目采购需求的理解、产品配置的性能比较、方案实施的响应程度及实施计划等。</w:t>
            </w:r>
          </w:p>
        </w:tc>
      </w:tr>
      <w:tr w14:paraId="2FE2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838" w:type="dxa"/>
            <w:vAlign w:val="center"/>
          </w:tcPr>
          <w:p w14:paraId="72657344">
            <w:pPr>
              <w:spacing w:line="288" w:lineRule="auto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服务及优惠</w:t>
            </w:r>
          </w:p>
        </w:tc>
        <w:tc>
          <w:tcPr>
            <w:tcW w:w="812" w:type="dxa"/>
            <w:vAlign w:val="center"/>
          </w:tcPr>
          <w:p w14:paraId="0067B550">
            <w:pPr>
              <w:spacing w:line="288" w:lineRule="auto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ascii="仿宋_GB2312" w:hAnsi="宋体" w:eastAsia="仿宋_GB2312"/>
                <w:spacing w:val="-6"/>
                <w:sz w:val="28"/>
                <w:szCs w:val="28"/>
              </w:rPr>
              <w:t>15</w:t>
            </w:r>
          </w:p>
        </w:tc>
        <w:tc>
          <w:tcPr>
            <w:tcW w:w="6280" w:type="dxa"/>
            <w:vAlign w:val="center"/>
          </w:tcPr>
          <w:p w14:paraId="09B25039">
            <w:pPr>
              <w:autoSpaceDE w:val="0"/>
              <w:autoSpaceDN w:val="0"/>
              <w:adjustRightInd w:val="0"/>
              <w:spacing w:line="460" w:lineRule="exact"/>
              <w:ind w:firstLine="536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根据相关服务及优惠措施的横向对比，包括服务响应及承诺、备件及易耗品的准备情况与更换响应时间，以及其他优惠措施等。</w:t>
            </w:r>
          </w:p>
        </w:tc>
      </w:tr>
    </w:tbl>
    <w:p w14:paraId="05C4F1F7">
      <w:pPr>
        <w:tabs>
          <w:tab w:val="left" w:pos="540"/>
        </w:tabs>
        <w:autoSpaceDE w:val="0"/>
        <w:autoSpaceDN w:val="0"/>
        <w:adjustRightInd w:val="0"/>
        <w:spacing w:before="120" w:beforeLines="50" w:line="560" w:lineRule="exact"/>
        <w:ind w:firstLine="560" w:firstLineChars="200"/>
        <w:rPr>
          <w:rFonts w:ascii="仿宋_GB2312" w:hAnsi="宋体" w:eastAsia="仿宋_GB2312"/>
          <w:color w:val="0000FF"/>
          <w:sz w:val="28"/>
          <w:szCs w:val="28"/>
          <w:lang w:val="zh-CN"/>
        </w:rPr>
      </w:pPr>
      <w:r>
        <w:rPr>
          <w:rFonts w:hint="eastAsia" w:ascii="仿宋_GB2312" w:hAnsi="宋体" w:eastAsia="仿宋_GB2312"/>
          <w:color w:val="0000FF"/>
          <w:sz w:val="28"/>
          <w:szCs w:val="28"/>
          <w:lang w:val="zh-CN"/>
        </w:rPr>
        <w:t>备注说明：</w:t>
      </w:r>
    </w:p>
    <w:p w14:paraId="455A05F4">
      <w:pPr>
        <w:tabs>
          <w:tab w:val="left" w:pos="54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_GB2312" w:hAnsi="宋体" w:eastAsia="仿宋_GB2312"/>
          <w:color w:val="0000FF"/>
          <w:sz w:val="28"/>
          <w:szCs w:val="28"/>
          <w:lang w:val="zh-CN"/>
        </w:rPr>
      </w:pPr>
      <w:r>
        <w:rPr>
          <w:rFonts w:hint="eastAsia" w:ascii="仿宋_GB2312" w:hAnsi="宋体" w:eastAsia="仿宋_GB2312"/>
          <w:color w:val="0000FF"/>
          <w:sz w:val="28"/>
          <w:szCs w:val="28"/>
          <w:lang w:val="zh-CN"/>
        </w:rPr>
        <w:t>1.</w:t>
      </w:r>
      <w:r>
        <w:rPr>
          <w:rFonts w:ascii="仿宋_GB2312" w:hAnsi="宋体" w:eastAsia="仿宋_GB2312"/>
          <w:color w:val="0000FF"/>
          <w:sz w:val="28"/>
          <w:szCs w:val="28"/>
          <w:lang w:val="zh-CN"/>
        </w:rPr>
        <w:t xml:space="preserve"> </w:t>
      </w:r>
      <w:r>
        <w:rPr>
          <w:rFonts w:hint="eastAsia" w:ascii="仿宋_GB2312" w:hAnsi="宋体" w:eastAsia="仿宋_GB2312"/>
          <w:color w:val="0000FF"/>
          <w:sz w:val="28"/>
          <w:szCs w:val="28"/>
          <w:lang w:val="zh-CN"/>
        </w:rPr>
        <w:t>本项目评标采用综合评分法，总分为100分，评标综合得分=价格分+商务分+技术分。</w:t>
      </w:r>
    </w:p>
    <w:p w14:paraId="041CA35C">
      <w:pPr>
        <w:tabs>
          <w:tab w:val="left" w:pos="54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_GB2312" w:hAnsi="宋体" w:eastAsia="仿宋_GB2312"/>
          <w:color w:val="0000FF"/>
          <w:sz w:val="28"/>
          <w:szCs w:val="28"/>
          <w:lang w:val="zh-CN"/>
        </w:rPr>
      </w:pPr>
      <w:r>
        <w:rPr>
          <w:rFonts w:hint="eastAsia" w:ascii="仿宋_GB2312" w:hAnsi="宋体" w:eastAsia="仿宋_GB2312"/>
          <w:color w:val="0000FF"/>
          <w:sz w:val="28"/>
          <w:szCs w:val="28"/>
          <w:lang w:val="zh-CN"/>
        </w:rPr>
        <w:t>2.</w:t>
      </w:r>
      <w:r>
        <w:rPr>
          <w:rFonts w:ascii="仿宋_GB2312" w:hAnsi="宋体" w:eastAsia="仿宋_GB2312"/>
          <w:color w:val="0000FF"/>
          <w:sz w:val="28"/>
          <w:szCs w:val="28"/>
          <w:lang w:val="zh-CN"/>
        </w:rPr>
        <w:t xml:space="preserve"> </w:t>
      </w:r>
      <w:r>
        <w:rPr>
          <w:rFonts w:hint="eastAsia" w:ascii="仿宋_GB2312" w:hAnsi="宋体" w:eastAsia="仿宋_GB2312"/>
          <w:color w:val="0000FF"/>
          <w:sz w:val="28"/>
          <w:szCs w:val="28"/>
          <w:lang w:val="zh-CN"/>
        </w:rPr>
        <w:t>评分过程中采用四舍五入法，并保留小数2位。其中，商务和技术分按照评标成员的独立评分结果的算术平均分计算，计算公式为：商务分、技术分=（所有评标成员评分的合计总分）/（评标成员人数）。</w:t>
      </w:r>
    </w:p>
    <w:p w14:paraId="0A0BE317">
      <w:pPr>
        <w:tabs>
          <w:tab w:val="left" w:pos="54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_GB2312" w:hAnsi="仿宋" w:eastAsia="仿宋_GB2312"/>
        </w:rPr>
      </w:pPr>
      <w:r>
        <w:rPr>
          <w:rFonts w:hint="eastAsia" w:ascii="仿宋_GB2312" w:hAnsi="宋体" w:eastAsia="仿宋_GB2312"/>
          <w:color w:val="0000FF"/>
          <w:sz w:val="28"/>
          <w:szCs w:val="28"/>
          <w:lang w:val="zh-CN"/>
        </w:rPr>
        <w:t>3.</w:t>
      </w:r>
      <w:r>
        <w:rPr>
          <w:rFonts w:ascii="仿宋_GB2312" w:hAnsi="宋体" w:eastAsia="仿宋_GB2312"/>
          <w:color w:val="0000FF"/>
          <w:sz w:val="28"/>
          <w:szCs w:val="28"/>
          <w:lang w:val="zh-CN"/>
        </w:rPr>
        <w:t xml:space="preserve"> </w:t>
      </w:r>
      <w:r>
        <w:rPr>
          <w:rFonts w:hint="eastAsia" w:ascii="仿宋_GB2312" w:hAnsi="宋体" w:eastAsia="仿宋_GB2312"/>
          <w:color w:val="0000FF"/>
          <w:sz w:val="28"/>
          <w:szCs w:val="28"/>
          <w:lang w:val="zh-CN"/>
        </w:rPr>
        <w:t xml:space="preserve">中标候选资格根据综合评标得分由高到低顺序排列；得分相同的，按投标报价由低到高顺序排列；得分且报价相同的，按技术得分由高到低顺序排列。 </w:t>
      </w:r>
    </w:p>
    <w:sectPr>
      <w:footerReference r:id="rId3" w:type="default"/>
      <w:pgSz w:w="11907" w:h="16840"/>
      <w:pgMar w:top="1361" w:right="1361" w:bottom="1361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C349A">
    <w:pPr>
      <w:pStyle w:val="19"/>
      <w:jc w:val="center"/>
    </w:pPr>
    <w:r>
      <w:fldChar w:fldCharType="begin"/>
    </w:r>
    <w:r>
      <w:rPr>
        <w:rStyle w:val="32"/>
      </w:rPr>
      <w:instrText xml:space="preserve"> PAGE </w:instrText>
    </w:r>
    <w:r>
      <w:fldChar w:fldCharType="separate"/>
    </w:r>
    <w:r>
      <w:rPr>
        <w:rStyle w:val="32"/>
      </w:rPr>
      <w:t>6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52117"/>
    <w:multiLevelType w:val="multilevel"/>
    <w:tmpl w:val="09B5211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EE55DC3"/>
    <w:multiLevelType w:val="multilevel"/>
    <w:tmpl w:val="4EE55DC3"/>
    <w:lvl w:ilvl="0" w:tentative="0">
      <w:start w:val="1"/>
      <w:numFmt w:val="bullet"/>
      <w:lvlText w:val=""/>
      <w:lvlJc w:val="left"/>
      <w:pPr>
        <w:ind w:left="60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A05"/>
    <w:rsid w:val="00001544"/>
    <w:rsid w:val="000056DA"/>
    <w:rsid w:val="00007281"/>
    <w:rsid w:val="000140BD"/>
    <w:rsid w:val="0001421B"/>
    <w:rsid w:val="00017062"/>
    <w:rsid w:val="000174E2"/>
    <w:rsid w:val="00021047"/>
    <w:rsid w:val="00023399"/>
    <w:rsid w:val="000304A9"/>
    <w:rsid w:val="00032688"/>
    <w:rsid w:val="00032812"/>
    <w:rsid w:val="00042496"/>
    <w:rsid w:val="00045869"/>
    <w:rsid w:val="00046383"/>
    <w:rsid w:val="00052FC3"/>
    <w:rsid w:val="000546DC"/>
    <w:rsid w:val="00062302"/>
    <w:rsid w:val="00067516"/>
    <w:rsid w:val="0007195A"/>
    <w:rsid w:val="000727E8"/>
    <w:rsid w:val="0007326A"/>
    <w:rsid w:val="0007401F"/>
    <w:rsid w:val="00075B8E"/>
    <w:rsid w:val="000801AC"/>
    <w:rsid w:val="0008457D"/>
    <w:rsid w:val="00084C70"/>
    <w:rsid w:val="000850CB"/>
    <w:rsid w:val="00085BC4"/>
    <w:rsid w:val="00086468"/>
    <w:rsid w:val="00086AB4"/>
    <w:rsid w:val="00090170"/>
    <w:rsid w:val="0009108E"/>
    <w:rsid w:val="00095233"/>
    <w:rsid w:val="000957EB"/>
    <w:rsid w:val="00096630"/>
    <w:rsid w:val="00096FE3"/>
    <w:rsid w:val="0009728E"/>
    <w:rsid w:val="000A1834"/>
    <w:rsid w:val="000A1B91"/>
    <w:rsid w:val="000A2883"/>
    <w:rsid w:val="000A2B41"/>
    <w:rsid w:val="000A3746"/>
    <w:rsid w:val="000A6370"/>
    <w:rsid w:val="000B2D52"/>
    <w:rsid w:val="000B3107"/>
    <w:rsid w:val="000B38C6"/>
    <w:rsid w:val="000B4797"/>
    <w:rsid w:val="000B4BC6"/>
    <w:rsid w:val="000B59A1"/>
    <w:rsid w:val="000B6D01"/>
    <w:rsid w:val="000C305D"/>
    <w:rsid w:val="000C404B"/>
    <w:rsid w:val="000C4CE5"/>
    <w:rsid w:val="000C743F"/>
    <w:rsid w:val="000D17F6"/>
    <w:rsid w:val="000D57B2"/>
    <w:rsid w:val="000D6628"/>
    <w:rsid w:val="000D678B"/>
    <w:rsid w:val="000E21AD"/>
    <w:rsid w:val="000E4665"/>
    <w:rsid w:val="000E5141"/>
    <w:rsid w:val="000E6156"/>
    <w:rsid w:val="000F4791"/>
    <w:rsid w:val="000F5ADE"/>
    <w:rsid w:val="000F6179"/>
    <w:rsid w:val="001021D0"/>
    <w:rsid w:val="001025FD"/>
    <w:rsid w:val="00104FF0"/>
    <w:rsid w:val="00106D4D"/>
    <w:rsid w:val="0011009E"/>
    <w:rsid w:val="0011404A"/>
    <w:rsid w:val="00120C69"/>
    <w:rsid w:val="00122621"/>
    <w:rsid w:val="001245F6"/>
    <w:rsid w:val="00124AC4"/>
    <w:rsid w:val="00125DC4"/>
    <w:rsid w:val="00125F89"/>
    <w:rsid w:val="00131C81"/>
    <w:rsid w:val="0013262E"/>
    <w:rsid w:val="0013500F"/>
    <w:rsid w:val="00135546"/>
    <w:rsid w:val="00137871"/>
    <w:rsid w:val="00144103"/>
    <w:rsid w:val="00146810"/>
    <w:rsid w:val="00147DE7"/>
    <w:rsid w:val="00154108"/>
    <w:rsid w:val="00154962"/>
    <w:rsid w:val="00154E35"/>
    <w:rsid w:val="001566FD"/>
    <w:rsid w:val="00160D06"/>
    <w:rsid w:val="001632E9"/>
    <w:rsid w:val="00164EA0"/>
    <w:rsid w:val="0016563A"/>
    <w:rsid w:val="00171B7C"/>
    <w:rsid w:val="00171E04"/>
    <w:rsid w:val="00172A27"/>
    <w:rsid w:val="00174616"/>
    <w:rsid w:val="001763FE"/>
    <w:rsid w:val="00186DCC"/>
    <w:rsid w:val="0019158D"/>
    <w:rsid w:val="001924E3"/>
    <w:rsid w:val="00194446"/>
    <w:rsid w:val="001962D6"/>
    <w:rsid w:val="001A0035"/>
    <w:rsid w:val="001A08C6"/>
    <w:rsid w:val="001A1762"/>
    <w:rsid w:val="001A1F71"/>
    <w:rsid w:val="001A368D"/>
    <w:rsid w:val="001A3B5A"/>
    <w:rsid w:val="001A68AF"/>
    <w:rsid w:val="001A69B7"/>
    <w:rsid w:val="001B318D"/>
    <w:rsid w:val="001B474F"/>
    <w:rsid w:val="001B4892"/>
    <w:rsid w:val="001B7D08"/>
    <w:rsid w:val="001C1D52"/>
    <w:rsid w:val="001C612A"/>
    <w:rsid w:val="001C743B"/>
    <w:rsid w:val="001D0503"/>
    <w:rsid w:val="001D6BDA"/>
    <w:rsid w:val="001D6DB5"/>
    <w:rsid w:val="001E2539"/>
    <w:rsid w:val="001E2874"/>
    <w:rsid w:val="001E32ED"/>
    <w:rsid w:val="001E3655"/>
    <w:rsid w:val="001E58C5"/>
    <w:rsid w:val="001E6A3A"/>
    <w:rsid w:val="001E72D6"/>
    <w:rsid w:val="001E7E7A"/>
    <w:rsid w:val="001F0D4B"/>
    <w:rsid w:val="001F416D"/>
    <w:rsid w:val="002025B4"/>
    <w:rsid w:val="0020511C"/>
    <w:rsid w:val="00206291"/>
    <w:rsid w:val="002065B8"/>
    <w:rsid w:val="00206CF9"/>
    <w:rsid w:val="00207FCD"/>
    <w:rsid w:val="0021122F"/>
    <w:rsid w:val="00211754"/>
    <w:rsid w:val="00216D3F"/>
    <w:rsid w:val="002204D6"/>
    <w:rsid w:val="00220FF1"/>
    <w:rsid w:val="00223560"/>
    <w:rsid w:val="002308EF"/>
    <w:rsid w:val="00230B6C"/>
    <w:rsid w:val="0024322F"/>
    <w:rsid w:val="0024594E"/>
    <w:rsid w:val="00251ADE"/>
    <w:rsid w:val="00255446"/>
    <w:rsid w:val="002615B1"/>
    <w:rsid w:val="00264526"/>
    <w:rsid w:val="002666F6"/>
    <w:rsid w:val="002715B3"/>
    <w:rsid w:val="0027253A"/>
    <w:rsid w:val="00276159"/>
    <w:rsid w:val="00276F13"/>
    <w:rsid w:val="00277DBE"/>
    <w:rsid w:val="00282789"/>
    <w:rsid w:val="00286EA6"/>
    <w:rsid w:val="00287FC9"/>
    <w:rsid w:val="00293134"/>
    <w:rsid w:val="00294E0F"/>
    <w:rsid w:val="002950F5"/>
    <w:rsid w:val="0029620D"/>
    <w:rsid w:val="002A36CC"/>
    <w:rsid w:val="002A38D6"/>
    <w:rsid w:val="002A3FA1"/>
    <w:rsid w:val="002A480E"/>
    <w:rsid w:val="002C1E65"/>
    <w:rsid w:val="002C4734"/>
    <w:rsid w:val="002D06E9"/>
    <w:rsid w:val="002D51B6"/>
    <w:rsid w:val="002D5CE5"/>
    <w:rsid w:val="002D637B"/>
    <w:rsid w:val="002D6CC3"/>
    <w:rsid w:val="002E00AB"/>
    <w:rsid w:val="002E1890"/>
    <w:rsid w:val="002E2AA6"/>
    <w:rsid w:val="002E351A"/>
    <w:rsid w:val="002E749B"/>
    <w:rsid w:val="002F3218"/>
    <w:rsid w:val="002F64D1"/>
    <w:rsid w:val="003009F3"/>
    <w:rsid w:val="00302C14"/>
    <w:rsid w:val="00303668"/>
    <w:rsid w:val="003048CE"/>
    <w:rsid w:val="00305B6A"/>
    <w:rsid w:val="00311E44"/>
    <w:rsid w:val="00312E7D"/>
    <w:rsid w:val="003135A2"/>
    <w:rsid w:val="00314C4E"/>
    <w:rsid w:val="00316BE8"/>
    <w:rsid w:val="00332B48"/>
    <w:rsid w:val="0033516D"/>
    <w:rsid w:val="00336DA9"/>
    <w:rsid w:val="0034146D"/>
    <w:rsid w:val="003445A4"/>
    <w:rsid w:val="00345533"/>
    <w:rsid w:val="00347EBC"/>
    <w:rsid w:val="0035018F"/>
    <w:rsid w:val="003509DC"/>
    <w:rsid w:val="00351747"/>
    <w:rsid w:val="00351E8F"/>
    <w:rsid w:val="00354BE0"/>
    <w:rsid w:val="003621A9"/>
    <w:rsid w:val="00362748"/>
    <w:rsid w:val="00362A0B"/>
    <w:rsid w:val="00364026"/>
    <w:rsid w:val="00370FA4"/>
    <w:rsid w:val="00372859"/>
    <w:rsid w:val="0037429C"/>
    <w:rsid w:val="0037796B"/>
    <w:rsid w:val="00380FE4"/>
    <w:rsid w:val="003860F4"/>
    <w:rsid w:val="003867EB"/>
    <w:rsid w:val="00386D4E"/>
    <w:rsid w:val="00386F20"/>
    <w:rsid w:val="00387913"/>
    <w:rsid w:val="00390E00"/>
    <w:rsid w:val="0039207B"/>
    <w:rsid w:val="00395320"/>
    <w:rsid w:val="0039645D"/>
    <w:rsid w:val="003967F5"/>
    <w:rsid w:val="00397787"/>
    <w:rsid w:val="003979CF"/>
    <w:rsid w:val="00397CE5"/>
    <w:rsid w:val="003A35F5"/>
    <w:rsid w:val="003A419B"/>
    <w:rsid w:val="003A484C"/>
    <w:rsid w:val="003B0D1A"/>
    <w:rsid w:val="003B1173"/>
    <w:rsid w:val="003B26FD"/>
    <w:rsid w:val="003B2E5D"/>
    <w:rsid w:val="003C5556"/>
    <w:rsid w:val="003C77A6"/>
    <w:rsid w:val="003D2C2F"/>
    <w:rsid w:val="003D6446"/>
    <w:rsid w:val="003D74F5"/>
    <w:rsid w:val="003D7C3B"/>
    <w:rsid w:val="003E028D"/>
    <w:rsid w:val="003E0552"/>
    <w:rsid w:val="003E211D"/>
    <w:rsid w:val="003E228C"/>
    <w:rsid w:val="003E3016"/>
    <w:rsid w:val="003E45AE"/>
    <w:rsid w:val="003E682C"/>
    <w:rsid w:val="003F0B67"/>
    <w:rsid w:val="003F1A95"/>
    <w:rsid w:val="003F60BF"/>
    <w:rsid w:val="0040008D"/>
    <w:rsid w:val="00401EB9"/>
    <w:rsid w:val="00404792"/>
    <w:rsid w:val="00406DAC"/>
    <w:rsid w:val="004128FA"/>
    <w:rsid w:val="004139AA"/>
    <w:rsid w:val="004160B5"/>
    <w:rsid w:val="004165BF"/>
    <w:rsid w:val="0042661D"/>
    <w:rsid w:val="00427FA0"/>
    <w:rsid w:val="00431F5C"/>
    <w:rsid w:val="00434122"/>
    <w:rsid w:val="00435811"/>
    <w:rsid w:val="00435E66"/>
    <w:rsid w:val="00440C3E"/>
    <w:rsid w:val="00452EE0"/>
    <w:rsid w:val="00453938"/>
    <w:rsid w:val="00460F72"/>
    <w:rsid w:val="0046200E"/>
    <w:rsid w:val="00462521"/>
    <w:rsid w:val="004642C4"/>
    <w:rsid w:val="004717D9"/>
    <w:rsid w:val="004721C6"/>
    <w:rsid w:val="00472558"/>
    <w:rsid w:val="00472714"/>
    <w:rsid w:val="0047471F"/>
    <w:rsid w:val="00477BAA"/>
    <w:rsid w:val="00481E69"/>
    <w:rsid w:val="004857F9"/>
    <w:rsid w:val="00493ACD"/>
    <w:rsid w:val="00495C00"/>
    <w:rsid w:val="00497A60"/>
    <w:rsid w:val="004A1014"/>
    <w:rsid w:val="004A2499"/>
    <w:rsid w:val="004A3650"/>
    <w:rsid w:val="004B2B75"/>
    <w:rsid w:val="004B7F86"/>
    <w:rsid w:val="004C471E"/>
    <w:rsid w:val="004C50B5"/>
    <w:rsid w:val="004C52AE"/>
    <w:rsid w:val="004C6293"/>
    <w:rsid w:val="004C689A"/>
    <w:rsid w:val="004C75D9"/>
    <w:rsid w:val="004D0B92"/>
    <w:rsid w:val="004D12C7"/>
    <w:rsid w:val="004D2F5A"/>
    <w:rsid w:val="004D7CB0"/>
    <w:rsid w:val="004E2414"/>
    <w:rsid w:val="004E6629"/>
    <w:rsid w:val="004E7F90"/>
    <w:rsid w:val="004F585A"/>
    <w:rsid w:val="00506D4C"/>
    <w:rsid w:val="00510A93"/>
    <w:rsid w:val="00511562"/>
    <w:rsid w:val="00511659"/>
    <w:rsid w:val="00511FC4"/>
    <w:rsid w:val="00513BF8"/>
    <w:rsid w:val="00514708"/>
    <w:rsid w:val="00516203"/>
    <w:rsid w:val="005174E3"/>
    <w:rsid w:val="00517EC6"/>
    <w:rsid w:val="005229D5"/>
    <w:rsid w:val="00526348"/>
    <w:rsid w:val="0052659B"/>
    <w:rsid w:val="00535E46"/>
    <w:rsid w:val="00542976"/>
    <w:rsid w:val="00543FA8"/>
    <w:rsid w:val="0054697C"/>
    <w:rsid w:val="00546E71"/>
    <w:rsid w:val="0055272F"/>
    <w:rsid w:val="00556BDF"/>
    <w:rsid w:val="0056005B"/>
    <w:rsid w:val="0056155F"/>
    <w:rsid w:val="005665F1"/>
    <w:rsid w:val="00567142"/>
    <w:rsid w:val="005741B1"/>
    <w:rsid w:val="00577D6E"/>
    <w:rsid w:val="00590245"/>
    <w:rsid w:val="00592EA5"/>
    <w:rsid w:val="00593573"/>
    <w:rsid w:val="00595FB5"/>
    <w:rsid w:val="0059737B"/>
    <w:rsid w:val="005A23C1"/>
    <w:rsid w:val="005A2CCE"/>
    <w:rsid w:val="005A7D53"/>
    <w:rsid w:val="005B34A8"/>
    <w:rsid w:val="005B74FA"/>
    <w:rsid w:val="005C04EA"/>
    <w:rsid w:val="005C39E2"/>
    <w:rsid w:val="005C4534"/>
    <w:rsid w:val="005D1038"/>
    <w:rsid w:val="005D26DA"/>
    <w:rsid w:val="005D4FBD"/>
    <w:rsid w:val="005D6875"/>
    <w:rsid w:val="005E2BB1"/>
    <w:rsid w:val="005E2DBD"/>
    <w:rsid w:val="005E2E4A"/>
    <w:rsid w:val="005E3219"/>
    <w:rsid w:val="005E34C1"/>
    <w:rsid w:val="005E3D7B"/>
    <w:rsid w:val="005E4DFD"/>
    <w:rsid w:val="005E54CF"/>
    <w:rsid w:val="005F191B"/>
    <w:rsid w:val="005F1BE9"/>
    <w:rsid w:val="005F7751"/>
    <w:rsid w:val="00601823"/>
    <w:rsid w:val="0060430A"/>
    <w:rsid w:val="00605695"/>
    <w:rsid w:val="00605CB0"/>
    <w:rsid w:val="006064DF"/>
    <w:rsid w:val="00606991"/>
    <w:rsid w:val="00610575"/>
    <w:rsid w:val="006109B0"/>
    <w:rsid w:val="00613631"/>
    <w:rsid w:val="0061497B"/>
    <w:rsid w:val="00620E7C"/>
    <w:rsid w:val="00621B86"/>
    <w:rsid w:val="0062214D"/>
    <w:rsid w:val="006244DA"/>
    <w:rsid w:val="00627BAC"/>
    <w:rsid w:val="00632C95"/>
    <w:rsid w:val="006368D1"/>
    <w:rsid w:val="00636F39"/>
    <w:rsid w:val="006378F2"/>
    <w:rsid w:val="006416D5"/>
    <w:rsid w:val="00641D52"/>
    <w:rsid w:val="0064254B"/>
    <w:rsid w:val="00646B9A"/>
    <w:rsid w:val="0065081C"/>
    <w:rsid w:val="0065202B"/>
    <w:rsid w:val="00652BD3"/>
    <w:rsid w:val="00652DE0"/>
    <w:rsid w:val="00654C8C"/>
    <w:rsid w:val="006565DB"/>
    <w:rsid w:val="00657630"/>
    <w:rsid w:val="00660D34"/>
    <w:rsid w:val="00662412"/>
    <w:rsid w:val="006640C0"/>
    <w:rsid w:val="00664524"/>
    <w:rsid w:val="00664C00"/>
    <w:rsid w:val="00665D22"/>
    <w:rsid w:val="00670239"/>
    <w:rsid w:val="006762C6"/>
    <w:rsid w:val="00676FA8"/>
    <w:rsid w:val="00677763"/>
    <w:rsid w:val="00693954"/>
    <w:rsid w:val="00696835"/>
    <w:rsid w:val="00697B66"/>
    <w:rsid w:val="006A06F1"/>
    <w:rsid w:val="006A359D"/>
    <w:rsid w:val="006A4500"/>
    <w:rsid w:val="006A6363"/>
    <w:rsid w:val="006A765B"/>
    <w:rsid w:val="006B00B9"/>
    <w:rsid w:val="006B22A3"/>
    <w:rsid w:val="006B29F6"/>
    <w:rsid w:val="006B3930"/>
    <w:rsid w:val="006C49F0"/>
    <w:rsid w:val="006C5605"/>
    <w:rsid w:val="006D022F"/>
    <w:rsid w:val="006D05DE"/>
    <w:rsid w:val="006D12BB"/>
    <w:rsid w:val="006D71A6"/>
    <w:rsid w:val="006E3870"/>
    <w:rsid w:val="006E4DA5"/>
    <w:rsid w:val="006E50F8"/>
    <w:rsid w:val="006E6437"/>
    <w:rsid w:val="006E7B70"/>
    <w:rsid w:val="006F044E"/>
    <w:rsid w:val="006F5380"/>
    <w:rsid w:val="006F61F5"/>
    <w:rsid w:val="006F7012"/>
    <w:rsid w:val="007007F0"/>
    <w:rsid w:val="007024CD"/>
    <w:rsid w:val="00704677"/>
    <w:rsid w:val="00705DE0"/>
    <w:rsid w:val="0071186D"/>
    <w:rsid w:val="00711D33"/>
    <w:rsid w:val="00713243"/>
    <w:rsid w:val="00714D27"/>
    <w:rsid w:val="007164AB"/>
    <w:rsid w:val="00716C00"/>
    <w:rsid w:val="0072038B"/>
    <w:rsid w:val="007245DE"/>
    <w:rsid w:val="00724C5B"/>
    <w:rsid w:val="00726A2A"/>
    <w:rsid w:val="00732931"/>
    <w:rsid w:val="00732D4D"/>
    <w:rsid w:val="00733763"/>
    <w:rsid w:val="00734D62"/>
    <w:rsid w:val="00735688"/>
    <w:rsid w:val="0073721A"/>
    <w:rsid w:val="00740972"/>
    <w:rsid w:val="00741251"/>
    <w:rsid w:val="00747328"/>
    <w:rsid w:val="00747824"/>
    <w:rsid w:val="0075021B"/>
    <w:rsid w:val="007539F9"/>
    <w:rsid w:val="00755CA4"/>
    <w:rsid w:val="007566DC"/>
    <w:rsid w:val="00762C0E"/>
    <w:rsid w:val="007677E0"/>
    <w:rsid w:val="00767FBB"/>
    <w:rsid w:val="00770943"/>
    <w:rsid w:val="00770969"/>
    <w:rsid w:val="007714D7"/>
    <w:rsid w:val="00777141"/>
    <w:rsid w:val="007801E0"/>
    <w:rsid w:val="00781297"/>
    <w:rsid w:val="007829CE"/>
    <w:rsid w:val="0078344A"/>
    <w:rsid w:val="0078422B"/>
    <w:rsid w:val="0078563E"/>
    <w:rsid w:val="00787403"/>
    <w:rsid w:val="007877F9"/>
    <w:rsid w:val="00791322"/>
    <w:rsid w:val="00792400"/>
    <w:rsid w:val="00794855"/>
    <w:rsid w:val="0079586B"/>
    <w:rsid w:val="007A0FF1"/>
    <w:rsid w:val="007A24A6"/>
    <w:rsid w:val="007A2F9E"/>
    <w:rsid w:val="007A6915"/>
    <w:rsid w:val="007A6FF0"/>
    <w:rsid w:val="007A74B2"/>
    <w:rsid w:val="007A7B2C"/>
    <w:rsid w:val="007B6062"/>
    <w:rsid w:val="007B78B5"/>
    <w:rsid w:val="007B7DF8"/>
    <w:rsid w:val="007C1EED"/>
    <w:rsid w:val="007C1FD7"/>
    <w:rsid w:val="007C382F"/>
    <w:rsid w:val="007C3DBC"/>
    <w:rsid w:val="007C4C52"/>
    <w:rsid w:val="007C568E"/>
    <w:rsid w:val="007D2C7F"/>
    <w:rsid w:val="007D4821"/>
    <w:rsid w:val="007D5F3B"/>
    <w:rsid w:val="007E49E3"/>
    <w:rsid w:val="007F6BCF"/>
    <w:rsid w:val="008024F9"/>
    <w:rsid w:val="00802E96"/>
    <w:rsid w:val="00805EDF"/>
    <w:rsid w:val="008068DE"/>
    <w:rsid w:val="00806CC4"/>
    <w:rsid w:val="00810C67"/>
    <w:rsid w:val="00820BF6"/>
    <w:rsid w:val="008220E8"/>
    <w:rsid w:val="008222C4"/>
    <w:rsid w:val="00825279"/>
    <w:rsid w:val="00832F6E"/>
    <w:rsid w:val="00835042"/>
    <w:rsid w:val="00835794"/>
    <w:rsid w:val="00837353"/>
    <w:rsid w:val="00840288"/>
    <w:rsid w:val="0084073B"/>
    <w:rsid w:val="008510FC"/>
    <w:rsid w:val="00851488"/>
    <w:rsid w:val="00852C76"/>
    <w:rsid w:val="0085415E"/>
    <w:rsid w:val="00855A7A"/>
    <w:rsid w:val="00857939"/>
    <w:rsid w:val="00860AE6"/>
    <w:rsid w:val="00870BA5"/>
    <w:rsid w:val="00871358"/>
    <w:rsid w:val="00873793"/>
    <w:rsid w:val="0088121E"/>
    <w:rsid w:val="00882AB8"/>
    <w:rsid w:val="008855DB"/>
    <w:rsid w:val="00885E2F"/>
    <w:rsid w:val="00887916"/>
    <w:rsid w:val="00887E5A"/>
    <w:rsid w:val="008914CD"/>
    <w:rsid w:val="00893330"/>
    <w:rsid w:val="00895C13"/>
    <w:rsid w:val="008973C0"/>
    <w:rsid w:val="008975F1"/>
    <w:rsid w:val="008A37FF"/>
    <w:rsid w:val="008A3E7A"/>
    <w:rsid w:val="008A5D02"/>
    <w:rsid w:val="008B3C2C"/>
    <w:rsid w:val="008B52A3"/>
    <w:rsid w:val="008B5AA1"/>
    <w:rsid w:val="008B7682"/>
    <w:rsid w:val="008C0E1C"/>
    <w:rsid w:val="008C12FB"/>
    <w:rsid w:val="008C4589"/>
    <w:rsid w:val="008C5EE4"/>
    <w:rsid w:val="008C6E4D"/>
    <w:rsid w:val="008D229D"/>
    <w:rsid w:val="008D433C"/>
    <w:rsid w:val="008D69D6"/>
    <w:rsid w:val="008D6CD8"/>
    <w:rsid w:val="008D7614"/>
    <w:rsid w:val="008E48E4"/>
    <w:rsid w:val="008E5098"/>
    <w:rsid w:val="008E5D19"/>
    <w:rsid w:val="008F1394"/>
    <w:rsid w:val="008F2746"/>
    <w:rsid w:val="008F389E"/>
    <w:rsid w:val="008F40DC"/>
    <w:rsid w:val="008F5F44"/>
    <w:rsid w:val="00901E66"/>
    <w:rsid w:val="0091418B"/>
    <w:rsid w:val="009149D6"/>
    <w:rsid w:val="009217D7"/>
    <w:rsid w:val="00921EC7"/>
    <w:rsid w:val="00927571"/>
    <w:rsid w:val="00931A91"/>
    <w:rsid w:val="00935A8C"/>
    <w:rsid w:val="00936C27"/>
    <w:rsid w:val="00940539"/>
    <w:rsid w:val="00952A77"/>
    <w:rsid w:val="00953B6C"/>
    <w:rsid w:val="009560D9"/>
    <w:rsid w:val="00956223"/>
    <w:rsid w:val="00956404"/>
    <w:rsid w:val="00960F9C"/>
    <w:rsid w:val="00963DDA"/>
    <w:rsid w:val="00964438"/>
    <w:rsid w:val="00965786"/>
    <w:rsid w:val="00966ABD"/>
    <w:rsid w:val="0097177E"/>
    <w:rsid w:val="009734C4"/>
    <w:rsid w:val="009749AB"/>
    <w:rsid w:val="009778A7"/>
    <w:rsid w:val="00980B96"/>
    <w:rsid w:val="00980D35"/>
    <w:rsid w:val="00983E32"/>
    <w:rsid w:val="00984FB9"/>
    <w:rsid w:val="00986050"/>
    <w:rsid w:val="0099029C"/>
    <w:rsid w:val="009925D6"/>
    <w:rsid w:val="0099603C"/>
    <w:rsid w:val="009966DF"/>
    <w:rsid w:val="009A0D49"/>
    <w:rsid w:val="009A0FE6"/>
    <w:rsid w:val="009A2BA3"/>
    <w:rsid w:val="009A46C7"/>
    <w:rsid w:val="009A5F3A"/>
    <w:rsid w:val="009A63B6"/>
    <w:rsid w:val="009A700C"/>
    <w:rsid w:val="009A7D3A"/>
    <w:rsid w:val="009A7E78"/>
    <w:rsid w:val="009B11A5"/>
    <w:rsid w:val="009B1A81"/>
    <w:rsid w:val="009B3490"/>
    <w:rsid w:val="009B456C"/>
    <w:rsid w:val="009B5765"/>
    <w:rsid w:val="009B5B63"/>
    <w:rsid w:val="009C3080"/>
    <w:rsid w:val="009C3147"/>
    <w:rsid w:val="009C7C62"/>
    <w:rsid w:val="009D27D9"/>
    <w:rsid w:val="009D2CAC"/>
    <w:rsid w:val="009D3EF9"/>
    <w:rsid w:val="009D4F8C"/>
    <w:rsid w:val="009D57D9"/>
    <w:rsid w:val="009E1262"/>
    <w:rsid w:val="009E64F6"/>
    <w:rsid w:val="009F0B68"/>
    <w:rsid w:val="009F4DAD"/>
    <w:rsid w:val="009F7CD9"/>
    <w:rsid w:val="00A00B99"/>
    <w:rsid w:val="00A0243C"/>
    <w:rsid w:val="00A041C4"/>
    <w:rsid w:val="00A05B9C"/>
    <w:rsid w:val="00A06520"/>
    <w:rsid w:val="00A07DF4"/>
    <w:rsid w:val="00A07E8A"/>
    <w:rsid w:val="00A10BAE"/>
    <w:rsid w:val="00A1305B"/>
    <w:rsid w:val="00A15707"/>
    <w:rsid w:val="00A20C9D"/>
    <w:rsid w:val="00A2383F"/>
    <w:rsid w:val="00A279CA"/>
    <w:rsid w:val="00A3358C"/>
    <w:rsid w:val="00A40ADC"/>
    <w:rsid w:val="00A414AC"/>
    <w:rsid w:val="00A42665"/>
    <w:rsid w:val="00A44A17"/>
    <w:rsid w:val="00A45575"/>
    <w:rsid w:val="00A51C6F"/>
    <w:rsid w:val="00A550FC"/>
    <w:rsid w:val="00A7000D"/>
    <w:rsid w:val="00A747B6"/>
    <w:rsid w:val="00A7488F"/>
    <w:rsid w:val="00A76776"/>
    <w:rsid w:val="00A837C8"/>
    <w:rsid w:val="00A85496"/>
    <w:rsid w:val="00A9031B"/>
    <w:rsid w:val="00A92DFE"/>
    <w:rsid w:val="00A93291"/>
    <w:rsid w:val="00A96E25"/>
    <w:rsid w:val="00A96FA1"/>
    <w:rsid w:val="00A97A57"/>
    <w:rsid w:val="00AA1278"/>
    <w:rsid w:val="00AA5A3C"/>
    <w:rsid w:val="00AB061C"/>
    <w:rsid w:val="00AB0C44"/>
    <w:rsid w:val="00AB4E8E"/>
    <w:rsid w:val="00AB4F47"/>
    <w:rsid w:val="00AB56E3"/>
    <w:rsid w:val="00AC081C"/>
    <w:rsid w:val="00AC13DD"/>
    <w:rsid w:val="00AC3745"/>
    <w:rsid w:val="00AC39E1"/>
    <w:rsid w:val="00AC4AD1"/>
    <w:rsid w:val="00AC4C4D"/>
    <w:rsid w:val="00AD1779"/>
    <w:rsid w:val="00AD40EE"/>
    <w:rsid w:val="00AD49F6"/>
    <w:rsid w:val="00AD7A87"/>
    <w:rsid w:val="00AE4DB7"/>
    <w:rsid w:val="00AE5282"/>
    <w:rsid w:val="00AE549B"/>
    <w:rsid w:val="00AE64C4"/>
    <w:rsid w:val="00AF1A3E"/>
    <w:rsid w:val="00AF5F94"/>
    <w:rsid w:val="00AF7656"/>
    <w:rsid w:val="00B018D3"/>
    <w:rsid w:val="00B01CE0"/>
    <w:rsid w:val="00B02C20"/>
    <w:rsid w:val="00B10893"/>
    <w:rsid w:val="00B20DBD"/>
    <w:rsid w:val="00B21AD9"/>
    <w:rsid w:val="00B23ED5"/>
    <w:rsid w:val="00B23F8F"/>
    <w:rsid w:val="00B240E0"/>
    <w:rsid w:val="00B32774"/>
    <w:rsid w:val="00B332C0"/>
    <w:rsid w:val="00B346BF"/>
    <w:rsid w:val="00B3559C"/>
    <w:rsid w:val="00B379C0"/>
    <w:rsid w:val="00B405C7"/>
    <w:rsid w:val="00B41957"/>
    <w:rsid w:val="00B42FFC"/>
    <w:rsid w:val="00B448FE"/>
    <w:rsid w:val="00B4765A"/>
    <w:rsid w:val="00B509AA"/>
    <w:rsid w:val="00B521F0"/>
    <w:rsid w:val="00B56038"/>
    <w:rsid w:val="00B56089"/>
    <w:rsid w:val="00B77FAE"/>
    <w:rsid w:val="00B81BB0"/>
    <w:rsid w:val="00B84409"/>
    <w:rsid w:val="00B84495"/>
    <w:rsid w:val="00B866B2"/>
    <w:rsid w:val="00B911A5"/>
    <w:rsid w:val="00B91748"/>
    <w:rsid w:val="00B922BF"/>
    <w:rsid w:val="00B92AE5"/>
    <w:rsid w:val="00B9392E"/>
    <w:rsid w:val="00B943A4"/>
    <w:rsid w:val="00B975CC"/>
    <w:rsid w:val="00BA0A14"/>
    <w:rsid w:val="00BA0BA2"/>
    <w:rsid w:val="00BA206A"/>
    <w:rsid w:val="00BA2152"/>
    <w:rsid w:val="00BA6049"/>
    <w:rsid w:val="00BB1AC0"/>
    <w:rsid w:val="00BB33E1"/>
    <w:rsid w:val="00BB6308"/>
    <w:rsid w:val="00BC3144"/>
    <w:rsid w:val="00BC32A1"/>
    <w:rsid w:val="00BC3F72"/>
    <w:rsid w:val="00BC42CA"/>
    <w:rsid w:val="00BC4C11"/>
    <w:rsid w:val="00BD076C"/>
    <w:rsid w:val="00BD0AFE"/>
    <w:rsid w:val="00BD78DD"/>
    <w:rsid w:val="00BE6219"/>
    <w:rsid w:val="00BF02C4"/>
    <w:rsid w:val="00BF22BA"/>
    <w:rsid w:val="00C01231"/>
    <w:rsid w:val="00C04ACE"/>
    <w:rsid w:val="00C05D19"/>
    <w:rsid w:val="00C11101"/>
    <w:rsid w:val="00C13F37"/>
    <w:rsid w:val="00C14D56"/>
    <w:rsid w:val="00C22E65"/>
    <w:rsid w:val="00C23050"/>
    <w:rsid w:val="00C25E9C"/>
    <w:rsid w:val="00C32BAD"/>
    <w:rsid w:val="00C348F8"/>
    <w:rsid w:val="00C42041"/>
    <w:rsid w:val="00C42C2B"/>
    <w:rsid w:val="00C45EB0"/>
    <w:rsid w:val="00C46039"/>
    <w:rsid w:val="00C46B55"/>
    <w:rsid w:val="00C5671F"/>
    <w:rsid w:val="00C57225"/>
    <w:rsid w:val="00C61495"/>
    <w:rsid w:val="00C614D3"/>
    <w:rsid w:val="00C61853"/>
    <w:rsid w:val="00C63720"/>
    <w:rsid w:val="00C70DB4"/>
    <w:rsid w:val="00C74D03"/>
    <w:rsid w:val="00C75056"/>
    <w:rsid w:val="00C7718C"/>
    <w:rsid w:val="00C81FB3"/>
    <w:rsid w:val="00C869EC"/>
    <w:rsid w:val="00C87CEF"/>
    <w:rsid w:val="00C96BDA"/>
    <w:rsid w:val="00C97E30"/>
    <w:rsid w:val="00CA3165"/>
    <w:rsid w:val="00CA43E6"/>
    <w:rsid w:val="00CB030B"/>
    <w:rsid w:val="00CB08F3"/>
    <w:rsid w:val="00CB41F6"/>
    <w:rsid w:val="00CB5BCC"/>
    <w:rsid w:val="00CB79EE"/>
    <w:rsid w:val="00CC0BBE"/>
    <w:rsid w:val="00CC16ED"/>
    <w:rsid w:val="00CC5BB7"/>
    <w:rsid w:val="00CD1A8A"/>
    <w:rsid w:val="00CD1F43"/>
    <w:rsid w:val="00CD2250"/>
    <w:rsid w:val="00CD55E9"/>
    <w:rsid w:val="00CD6D4B"/>
    <w:rsid w:val="00CD7806"/>
    <w:rsid w:val="00CE607C"/>
    <w:rsid w:val="00CE6831"/>
    <w:rsid w:val="00CF14BE"/>
    <w:rsid w:val="00CF1A5F"/>
    <w:rsid w:val="00CF3690"/>
    <w:rsid w:val="00CF59C7"/>
    <w:rsid w:val="00CF6A8B"/>
    <w:rsid w:val="00CF77A8"/>
    <w:rsid w:val="00D01534"/>
    <w:rsid w:val="00D02267"/>
    <w:rsid w:val="00D03324"/>
    <w:rsid w:val="00D03906"/>
    <w:rsid w:val="00D054AD"/>
    <w:rsid w:val="00D06745"/>
    <w:rsid w:val="00D124B3"/>
    <w:rsid w:val="00D13CFE"/>
    <w:rsid w:val="00D16614"/>
    <w:rsid w:val="00D201E3"/>
    <w:rsid w:val="00D20390"/>
    <w:rsid w:val="00D23EF1"/>
    <w:rsid w:val="00D2443C"/>
    <w:rsid w:val="00D253CA"/>
    <w:rsid w:val="00D3021E"/>
    <w:rsid w:val="00D314FA"/>
    <w:rsid w:val="00D36D17"/>
    <w:rsid w:val="00D40BA9"/>
    <w:rsid w:val="00D41C87"/>
    <w:rsid w:val="00D437BA"/>
    <w:rsid w:val="00D52E25"/>
    <w:rsid w:val="00D5637A"/>
    <w:rsid w:val="00D57EB7"/>
    <w:rsid w:val="00D621AE"/>
    <w:rsid w:val="00D64387"/>
    <w:rsid w:val="00D65533"/>
    <w:rsid w:val="00D709B5"/>
    <w:rsid w:val="00D73971"/>
    <w:rsid w:val="00D75EAD"/>
    <w:rsid w:val="00D839BB"/>
    <w:rsid w:val="00D83EA8"/>
    <w:rsid w:val="00D87289"/>
    <w:rsid w:val="00D87955"/>
    <w:rsid w:val="00D91AFF"/>
    <w:rsid w:val="00D927DF"/>
    <w:rsid w:val="00D92FAD"/>
    <w:rsid w:val="00D9377C"/>
    <w:rsid w:val="00D93895"/>
    <w:rsid w:val="00D94378"/>
    <w:rsid w:val="00D94859"/>
    <w:rsid w:val="00D9565A"/>
    <w:rsid w:val="00D95DBF"/>
    <w:rsid w:val="00D962F9"/>
    <w:rsid w:val="00D97352"/>
    <w:rsid w:val="00DA017C"/>
    <w:rsid w:val="00DA0491"/>
    <w:rsid w:val="00DA0AA1"/>
    <w:rsid w:val="00DA1A50"/>
    <w:rsid w:val="00DA4013"/>
    <w:rsid w:val="00DA4FE5"/>
    <w:rsid w:val="00DB0B81"/>
    <w:rsid w:val="00DB1D5E"/>
    <w:rsid w:val="00DB268F"/>
    <w:rsid w:val="00DB42A3"/>
    <w:rsid w:val="00DB527A"/>
    <w:rsid w:val="00DC13ED"/>
    <w:rsid w:val="00DC1644"/>
    <w:rsid w:val="00DC321A"/>
    <w:rsid w:val="00DC323A"/>
    <w:rsid w:val="00DC3B8A"/>
    <w:rsid w:val="00DC717A"/>
    <w:rsid w:val="00DD1164"/>
    <w:rsid w:val="00DD1557"/>
    <w:rsid w:val="00DD3590"/>
    <w:rsid w:val="00DD3C23"/>
    <w:rsid w:val="00DD4051"/>
    <w:rsid w:val="00DD41D7"/>
    <w:rsid w:val="00DD47CB"/>
    <w:rsid w:val="00DD7C8B"/>
    <w:rsid w:val="00DE12E2"/>
    <w:rsid w:val="00DE553C"/>
    <w:rsid w:val="00DF33EA"/>
    <w:rsid w:val="00DF6687"/>
    <w:rsid w:val="00E01B53"/>
    <w:rsid w:val="00E02071"/>
    <w:rsid w:val="00E06788"/>
    <w:rsid w:val="00E07E36"/>
    <w:rsid w:val="00E14358"/>
    <w:rsid w:val="00E14779"/>
    <w:rsid w:val="00E171BF"/>
    <w:rsid w:val="00E20552"/>
    <w:rsid w:val="00E22686"/>
    <w:rsid w:val="00E23D87"/>
    <w:rsid w:val="00E2412D"/>
    <w:rsid w:val="00E252D4"/>
    <w:rsid w:val="00E26C91"/>
    <w:rsid w:val="00E27EBE"/>
    <w:rsid w:val="00E3064A"/>
    <w:rsid w:val="00E308E6"/>
    <w:rsid w:val="00E30A98"/>
    <w:rsid w:val="00E30B81"/>
    <w:rsid w:val="00E413F4"/>
    <w:rsid w:val="00E4459D"/>
    <w:rsid w:val="00E51EC1"/>
    <w:rsid w:val="00E52487"/>
    <w:rsid w:val="00E551B3"/>
    <w:rsid w:val="00E552DC"/>
    <w:rsid w:val="00E56BCC"/>
    <w:rsid w:val="00E61D21"/>
    <w:rsid w:val="00E644F4"/>
    <w:rsid w:val="00E660FB"/>
    <w:rsid w:val="00E66375"/>
    <w:rsid w:val="00E72391"/>
    <w:rsid w:val="00E7258C"/>
    <w:rsid w:val="00E72E46"/>
    <w:rsid w:val="00E740EE"/>
    <w:rsid w:val="00E7516D"/>
    <w:rsid w:val="00E75AF9"/>
    <w:rsid w:val="00E773F5"/>
    <w:rsid w:val="00E800D5"/>
    <w:rsid w:val="00E80930"/>
    <w:rsid w:val="00E81710"/>
    <w:rsid w:val="00E830E0"/>
    <w:rsid w:val="00E832BF"/>
    <w:rsid w:val="00E84E20"/>
    <w:rsid w:val="00E8546D"/>
    <w:rsid w:val="00E864B3"/>
    <w:rsid w:val="00E87C3E"/>
    <w:rsid w:val="00E937CF"/>
    <w:rsid w:val="00E97159"/>
    <w:rsid w:val="00EA0994"/>
    <w:rsid w:val="00EA389A"/>
    <w:rsid w:val="00EA47A8"/>
    <w:rsid w:val="00EA6C96"/>
    <w:rsid w:val="00EA7708"/>
    <w:rsid w:val="00EB2DBF"/>
    <w:rsid w:val="00EB2E4B"/>
    <w:rsid w:val="00EB52D0"/>
    <w:rsid w:val="00EB6AE2"/>
    <w:rsid w:val="00EC0042"/>
    <w:rsid w:val="00EC14AE"/>
    <w:rsid w:val="00EC58E6"/>
    <w:rsid w:val="00ED5F39"/>
    <w:rsid w:val="00EE263E"/>
    <w:rsid w:val="00EE44E6"/>
    <w:rsid w:val="00EF5186"/>
    <w:rsid w:val="00EF5FA6"/>
    <w:rsid w:val="00EF7A1D"/>
    <w:rsid w:val="00F00130"/>
    <w:rsid w:val="00F0324B"/>
    <w:rsid w:val="00F047EA"/>
    <w:rsid w:val="00F061A9"/>
    <w:rsid w:val="00F0638C"/>
    <w:rsid w:val="00F06AEE"/>
    <w:rsid w:val="00F07946"/>
    <w:rsid w:val="00F13457"/>
    <w:rsid w:val="00F151B7"/>
    <w:rsid w:val="00F15210"/>
    <w:rsid w:val="00F20BE2"/>
    <w:rsid w:val="00F23C18"/>
    <w:rsid w:val="00F24876"/>
    <w:rsid w:val="00F24F2B"/>
    <w:rsid w:val="00F26406"/>
    <w:rsid w:val="00F30CE2"/>
    <w:rsid w:val="00F3440F"/>
    <w:rsid w:val="00F3451E"/>
    <w:rsid w:val="00F35885"/>
    <w:rsid w:val="00F403C4"/>
    <w:rsid w:val="00F40558"/>
    <w:rsid w:val="00F440E3"/>
    <w:rsid w:val="00F449F2"/>
    <w:rsid w:val="00F453FA"/>
    <w:rsid w:val="00F454BF"/>
    <w:rsid w:val="00F47AF3"/>
    <w:rsid w:val="00F52AF7"/>
    <w:rsid w:val="00F55AA6"/>
    <w:rsid w:val="00F55E65"/>
    <w:rsid w:val="00F56D1F"/>
    <w:rsid w:val="00F6230B"/>
    <w:rsid w:val="00F62534"/>
    <w:rsid w:val="00F64C60"/>
    <w:rsid w:val="00F677E6"/>
    <w:rsid w:val="00F70418"/>
    <w:rsid w:val="00F75132"/>
    <w:rsid w:val="00F76EA1"/>
    <w:rsid w:val="00F825C3"/>
    <w:rsid w:val="00F82892"/>
    <w:rsid w:val="00F82FF9"/>
    <w:rsid w:val="00F841BD"/>
    <w:rsid w:val="00F8545F"/>
    <w:rsid w:val="00F85CA1"/>
    <w:rsid w:val="00F87A2A"/>
    <w:rsid w:val="00F90FC4"/>
    <w:rsid w:val="00F92458"/>
    <w:rsid w:val="00F9461B"/>
    <w:rsid w:val="00F952B6"/>
    <w:rsid w:val="00F95685"/>
    <w:rsid w:val="00F96E81"/>
    <w:rsid w:val="00F976FC"/>
    <w:rsid w:val="00FA05B5"/>
    <w:rsid w:val="00FA0E34"/>
    <w:rsid w:val="00FA657B"/>
    <w:rsid w:val="00FB1AF7"/>
    <w:rsid w:val="00FB41EB"/>
    <w:rsid w:val="00FB50D0"/>
    <w:rsid w:val="00FB5244"/>
    <w:rsid w:val="00FB7A6E"/>
    <w:rsid w:val="00FC1DA8"/>
    <w:rsid w:val="00FC68DD"/>
    <w:rsid w:val="00FD0DA2"/>
    <w:rsid w:val="00FD7C30"/>
    <w:rsid w:val="00FE1224"/>
    <w:rsid w:val="00FE1E0A"/>
    <w:rsid w:val="00FE2EF6"/>
    <w:rsid w:val="00FE7FE2"/>
    <w:rsid w:val="00FF0846"/>
    <w:rsid w:val="00FF174D"/>
    <w:rsid w:val="00FF3DE8"/>
    <w:rsid w:val="00FF6760"/>
    <w:rsid w:val="03842853"/>
    <w:rsid w:val="039B1717"/>
    <w:rsid w:val="041C35A0"/>
    <w:rsid w:val="054A2177"/>
    <w:rsid w:val="05C7636A"/>
    <w:rsid w:val="060A77B1"/>
    <w:rsid w:val="06287B1D"/>
    <w:rsid w:val="063F0BAF"/>
    <w:rsid w:val="072A757B"/>
    <w:rsid w:val="0882521D"/>
    <w:rsid w:val="0A191512"/>
    <w:rsid w:val="0A73144E"/>
    <w:rsid w:val="0B0B6DC1"/>
    <w:rsid w:val="0CEB488B"/>
    <w:rsid w:val="0E48455A"/>
    <w:rsid w:val="0E7464A9"/>
    <w:rsid w:val="114D10CF"/>
    <w:rsid w:val="12D57911"/>
    <w:rsid w:val="130A18AA"/>
    <w:rsid w:val="139B059E"/>
    <w:rsid w:val="152952ED"/>
    <w:rsid w:val="15794C4C"/>
    <w:rsid w:val="157A0BBD"/>
    <w:rsid w:val="172515B1"/>
    <w:rsid w:val="1767498E"/>
    <w:rsid w:val="18343E34"/>
    <w:rsid w:val="184F18D9"/>
    <w:rsid w:val="18874421"/>
    <w:rsid w:val="18CA60B0"/>
    <w:rsid w:val="19820974"/>
    <w:rsid w:val="19AC2F66"/>
    <w:rsid w:val="1B0F69A1"/>
    <w:rsid w:val="1B850154"/>
    <w:rsid w:val="1D2F6DE3"/>
    <w:rsid w:val="1DBC3DBE"/>
    <w:rsid w:val="204E3AE1"/>
    <w:rsid w:val="20631393"/>
    <w:rsid w:val="21304301"/>
    <w:rsid w:val="22666A4A"/>
    <w:rsid w:val="22CA51CD"/>
    <w:rsid w:val="239E2866"/>
    <w:rsid w:val="25A309F2"/>
    <w:rsid w:val="26310867"/>
    <w:rsid w:val="263B3B37"/>
    <w:rsid w:val="26B82B43"/>
    <w:rsid w:val="27132453"/>
    <w:rsid w:val="27A24630"/>
    <w:rsid w:val="27D43CBB"/>
    <w:rsid w:val="280C692F"/>
    <w:rsid w:val="28C000EA"/>
    <w:rsid w:val="299C5DC8"/>
    <w:rsid w:val="29D45528"/>
    <w:rsid w:val="29F91D30"/>
    <w:rsid w:val="2A07413C"/>
    <w:rsid w:val="2A717614"/>
    <w:rsid w:val="2B930EB8"/>
    <w:rsid w:val="2D9C0CF2"/>
    <w:rsid w:val="2EE53BB1"/>
    <w:rsid w:val="2F9133BE"/>
    <w:rsid w:val="2FC64279"/>
    <w:rsid w:val="30F07E16"/>
    <w:rsid w:val="30F712E6"/>
    <w:rsid w:val="31312F92"/>
    <w:rsid w:val="331860D7"/>
    <w:rsid w:val="3521373C"/>
    <w:rsid w:val="35482D81"/>
    <w:rsid w:val="35992C6B"/>
    <w:rsid w:val="36F14A27"/>
    <w:rsid w:val="380B6C54"/>
    <w:rsid w:val="38DA181E"/>
    <w:rsid w:val="399F4BD7"/>
    <w:rsid w:val="3B1038D1"/>
    <w:rsid w:val="3B8846F3"/>
    <w:rsid w:val="3C570410"/>
    <w:rsid w:val="3DB50C72"/>
    <w:rsid w:val="3FF44157"/>
    <w:rsid w:val="410852A0"/>
    <w:rsid w:val="41DC380D"/>
    <w:rsid w:val="43117A58"/>
    <w:rsid w:val="431421E2"/>
    <w:rsid w:val="436D4FDA"/>
    <w:rsid w:val="442671F5"/>
    <w:rsid w:val="450C086E"/>
    <w:rsid w:val="45257A07"/>
    <w:rsid w:val="45985345"/>
    <w:rsid w:val="45AC09E8"/>
    <w:rsid w:val="486473FA"/>
    <w:rsid w:val="48A06576"/>
    <w:rsid w:val="49AA2B86"/>
    <w:rsid w:val="49F50CAB"/>
    <w:rsid w:val="4CEB1805"/>
    <w:rsid w:val="4E210954"/>
    <w:rsid w:val="4E8739D6"/>
    <w:rsid w:val="4FEC0222"/>
    <w:rsid w:val="50877AEC"/>
    <w:rsid w:val="522615E3"/>
    <w:rsid w:val="56966920"/>
    <w:rsid w:val="578E1D4F"/>
    <w:rsid w:val="57C359D7"/>
    <w:rsid w:val="58E13E15"/>
    <w:rsid w:val="597E5D27"/>
    <w:rsid w:val="5A396650"/>
    <w:rsid w:val="5ACE5BCA"/>
    <w:rsid w:val="5B551446"/>
    <w:rsid w:val="5B6149F2"/>
    <w:rsid w:val="5C630A56"/>
    <w:rsid w:val="5C7B34BB"/>
    <w:rsid w:val="5CA76200"/>
    <w:rsid w:val="5CEB3B83"/>
    <w:rsid w:val="5E8169C8"/>
    <w:rsid w:val="61937C05"/>
    <w:rsid w:val="61B57D92"/>
    <w:rsid w:val="62C73C8D"/>
    <w:rsid w:val="65173795"/>
    <w:rsid w:val="65595D1E"/>
    <w:rsid w:val="68835CFF"/>
    <w:rsid w:val="691B0792"/>
    <w:rsid w:val="69B242BA"/>
    <w:rsid w:val="6BB02100"/>
    <w:rsid w:val="6BBA2344"/>
    <w:rsid w:val="6C5D2993"/>
    <w:rsid w:val="6CB555C5"/>
    <w:rsid w:val="6D1B047F"/>
    <w:rsid w:val="6F632923"/>
    <w:rsid w:val="71460F66"/>
    <w:rsid w:val="717622D2"/>
    <w:rsid w:val="71B12F11"/>
    <w:rsid w:val="71B249D0"/>
    <w:rsid w:val="7221162F"/>
    <w:rsid w:val="724D471C"/>
    <w:rsid w:val="72E30526"/>
    <w:rsid w:val="73436BF7"/>
    <w:rsid w:val="74CA456C"/>
    <w:rsid w:val="74F52FDE"/>
    <w:rsid w:val="769C2E65"/>
    <w:rsid w:val="77F207A0"/>
    <w:rsid w:val="787E5AD1"/>
    <w:rsid w:val="7B17124D"/>
    <w:rsid w:val="7CB76E8C"/>
    <w:rsid w:val="7CEC220B"/>
    <w:rsid w:val="7E1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360" w:lineRule="auto"/>
      <w:jc w:val="center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1275"/>
      </w:tabs>
      <w:spacing w:beforeLines="200" w:afterLines="100" w:line="216" w:lineRule="auto"/>
      <w:ind w:left="1276" w:hanging="720"/>
      <w:outlineLvl w:val="2"/>
    </w:pPr>
    <w:rPr>
      <w:rFonts w:ascii="宋体"/>
      <w:b/>
      <w:snapToGrid/>
      <w:kern w:val="2"/>
      <w:sz w:val="28"/>
    </w:rPr>
  </w:style>
  <w:style w:type="paragraph" w:styleId="5">
    <w:name w:val="heading 4"/>
    <w:basedOn w:val="1"/>
    <w:next w:val="6"/>
    <w:qFormat/>
    <w:uiPriority w:val="0"/>
    <w:pPr>
      <w:keepNext/>
      <w:tabs>
        <w:tab w:val="left" w:pos="1035"/>
      </w:tabs>
      <w:spacing w:line="216" w:lineRule="auto"/>
      <w:ind w:left="1035" w:hanging="420"/>
      <w:outlineLvl w:val="3"/>
    </w:pPr>
    <w:rPr>
      <w:rFonts w:ascii="黑体" w:eastAsia="黑体"/>
      <w:b/>
      <w:snapToGrid/>
      <w:kern w:val="2"/>
      <w:sz w:val="24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51"/>
    <w:qFormat/>
    <w:uiPriority w:val="0"/>
    <w:pPr>
      <w:ind w:firstLine="420"/>
    </w:pPr>
    <w:rPr>
      <w:kern w:val="2"/>
    </w:rPr>
  </w:style>
  <w:style w:type="paragraph" w:styleId="8">
    <w:name w:val="Document Map"/>
    <w:basedOn w:val="1"/>
    <w:qFormat/>
    <w:uiPriority w:val="0"/>
    <w:pPr>
      <w:shd w:val="clear" w:color="auto" w:fill="000080"/>
    </w:pPr>
  </w:style>
  <w:style w:type="paragraph" w:styleId="9">
    <w:name w:val="annotation text"/>
    <w:basedOn w:val="1"/>
    <w:link w:val="49"/>
    <w:qFormat/>
    <w:uiPriority w:val="0"/>
    <w:pPr>
      <w:jc w:val="left"/>
    </w:pPr>
    <w:rPr>
      <w:snapToGrid/>
      <w:kern w:val="2"/>
    </w:rPr>
  </w:style>
  <w:style w:type="paragraph" w:styleId="10">
    <w:name w:val="Body Text 3"/>
    <w:basedOn w:val="1"/>
    <w:qFormat/>
    <w:uiPriority w:val="0"/>
    <w:pPr>
      <w:spacing w:after="120" w:line="480" w:lineRule="exact"/>
    </w:pPr>
    <w:rPr>
      <w:snapToGrid/>
      <w:kern w:val="2"/>
      <w:sz w:val="16"/>
    </w:r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</w:rPr>
  </w:style>
  <w:style w:type="paragraph" w:styleId="13">
    <w:name w:val="Block Text"/>
    <w:basedOn w:val="1"/>
    <w:qFormat/>
    <w:uiPriority w:val="0"/>
    <w:pPr>
      <w:adjustRightInd w:val="0"/>
      <w:snapToGrid w:val="0"/>
      <w:spacing w:line="300" w:lineRule="auto"/>
      <w:ind w:left="958" w:right="-120" w:rightChars="-120"/>
      <w:jc w:val="left"/>
    </w:pPr>
    <w:rPr>
      <w:rFonts w:hint="eastAsia" w:ascii="宋体" w:hAnsi="宋体"/>
      <w:snapToGrid/>
      <w:kern w:val="2"/>
      <w:sz w:val="28"/>
    </w:rPr>
  </w:style>
  <w:style w:type="paragraph" w:styleId="14">
    <w:name w:val="toc 3"/>
    <w:basedOn w:val="1"/>
    <w:next w:val="1"/>
    <w:qFormat/>
    <w:uiPriority w:val="39"/>
    <w:pPr>
      <w:ind w:left="840" w:leftChars="400"/>
    </w:pPr>
  </w:style>
  <w:style w:type="paragraph" w:styleId="15">
    <w:name w:val="Plain Text"/>
    <w:basedOn w:val="1"/>
    <w:link w:val="47"/>
    <w:qFormat/>
    <w:uiPriority w:val="0"/>
    <w:rPr>
      <w:rFonts w:ascii="宋体" w:hAnsi="Courier New"/>
      <w:sz w:val="18"/>
    </w:rPr>
  </w:style>
  <w:style w:type="paragraph" w:styleId="16">
    <w:name w:val="Date"/>
    <w:basedOn w:val="1"/>
    <w:next w:val="1"/>
    <w:qFormat/>
    <w:uiPriority w:val="0"/>
    <w:pPr>
      <w:ind w:left="2500" w:leftChars="2500"/>
    </w:pPr>
    <w:rPr>
      <w:rFonts w:hint="eastAsia" w:ascii="宋体" w:hAnsi="宋体"/>
      <w:snapToGrid/>
      <w:kern w:val="2"/>
      <w:sz w:val="24"/>
    </w:r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  <w:rPr>
      <w:snapToGrid/>
      <w:kern w:val="2"/>
    </w:rPr>
  </w:style>
  <w:style w:type="paragraph" w:styleId="18">
    <w:name w:val="Balloon Text"/>
    <w:basedOn w:val="1"/>
    <w:qFormat/>
    <w:uiPriority w:val="0"/>
    <w:rPr>
      <w:sz w:val="18"/>
    </w:rPr>
  </w:style>
  <w:style w:type="paragraph" w:styleId="19">
    <w:name w:val="footer"/>
    <w:basedOn w:val="1"/>
    <w:link w:val="5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4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toc 1"/>
    <w:basedOn w:val="1"/>
    <w:next w:val="1"/>
    <w:qFormat/>
    <w:uiPriority w:val="39"/>
    <w:pPr>
      <w:spacing w:before="120" w:after="120" w:line="360" w:lineRule="atLeast"/>
      <w:ind w:firstLine="100" w:firstLineChars="50"/>
      <w:jc w:val="center"/>
    </w:pPr>
    <w:rPr>
      <w:rFonts w:ascii="宋体" w:hAnsi="宋体"/>
      <w:caps/>
      <w:sz w:val="20"/>
    </w:r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</w:rPr>
  </w:style>
  <w:style w:type="paragraph" w:styleId="23">
    <w:name w:val="toc 2"/>
    <w:basedOn w:val="1"/>
    <w:next w:val="1"/>
    <w:qFormat/>
    <w:uiPriority w:val="39"/>
    <w:pPr>
      <w:ind w:left="420" w:leftChars="200"/>
    </w:pPr>
  </w:style>
  <w:style w:type="paragraph" w:styleId="24">
    <w:name w:val="Body Text 2"/>
    <w:basedOn w:val="1"/>
    <w:link w:val="45"/>
    <w:qFormat/>
    <w:uiPriority w:val="0"/>
    <w:pPr>
      <w:spacing w:line="120" w:lineRule="atLeast"/>
    </w:pPr>
    <w:rPr>
      <w:kern w:val="2"/>
      <w:sz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napToGrid/>
      <w:sz w:val="24"/>
    </w:rPr>
  </w:style>
  <w:style w:type="paragraph" w:styleId="26">
    <w:name w:val="Title"/>
    <w:basedOn w:val="1"/>
    <w:next w:val="1"/>
    <w:link w:val="4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27">
    <w:name w:val="annotation subject"/>
    <w:basedOn w:val="9"/>
    <w:next w:val="9"/>
    <w:link w:val="48"/>
    <w:qFormat/>
    <w:uiPriority w:val="0"/>
    <w:rPr>
      <w:b/>
      <w:bCs/>
      <w:snapToGrid w:val="0"/>
      <w:kern w:val="0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qFormat/>
    <w:uiPriority w:val="99"/>
    <w:rPr>
      <w:color w:val="0000FF"/>
      <w:u w:val="single"/>
    </w:rPr>
  </w:style>
  <w:style w:type="character" w:styleId="34">
    <w:name w:val="annotation reference"/>
    <w:qFormat/>
    <w:uiPriority w:val="0"/>
    <w:rPr>
      <w:sz w:val="21"/>
      <w:szCs w:val="21"/>
    </w:rPr>
  </w:style>
  <w:style w:type="character" w:customStyle="1" w:styleId="35">
    <w:name w:val="标题 1 Char"/>
    <w:qFormat/>
    <w:uiPriority w:val="0"/>
    <w:rPr>
      <w:rFonts w:eastAsia="黑体"/>
      <w:b/>
      <w:snapToGrid w:val="0"/>
      <w:kern w:val="44"/>
      <w:sz w:val="36"/>
      <w:lang w:val="en-US" w:eastAsia="zh-CN"/>
    </w:rPr>
  </w:style>
  <w:style w:type="character" w:customStyle="1" w:styleId="36">
    <w:name w:val="text5"/>
    <w:qFormat/>
    <w:uiPriority w:val="0"/>
    <w:rPr>
      <w:color w:val="000066"/>
      <w:spacing w:val="0"/>
      <w:sz w:val="18"/>
    </w:rPr>
  </w:style>
  <w:style w:type="character" w:customStyle="1" w:styleId="37">
    <w:name w:val="正文缩进 Char1"/>
    <w:qFormat/>
    <w:uiPriority w:val="0"/>
    <w:rPr>
      <w:kern w:val="2"/>
      <w:sz w:val="21"/>
    </w:rPr>
  </w:style>
  <w:style w:type="character" w:customStyle="1" w:styleId="38">
    <w:name w:val="ziti11"/>
    <w:qFormat/>
    <w:uiPriority w:val="0"/>
    <w:rPr>
      <w:rFonts w:hint="default" w:ascii="ˎ̥" w:hAnsi="ˎ̥"/>
      <w:color w:val="000000"/>
      <w:sz w:val="18"/>
    </w:rPr>
  </w:style>
  <w:style w:type="character" w:customStyle="1" w:styleId="39">
    <w:name w:val="表正文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40">
    <w:name w:val="htd0"/>
    <w:basedOn w:val="30"/>
    <w:qFormat/>
    <w:uiPriority w:val="0"/>
  </w:style>
  <w:style w:type="character" w:customStyle="1" w:styleId="41">
    <w:name w:val="标题 字符"/>
    <w:link w:val="26"/>
    <w:qFormat/>
    <w:uiPriority w:val="0"/>
    <w:rPr>
      <w:rFonts w:ascii="等线 Light" w:hAnsi="等线 Light" w:cs="Times New Roman"/>
      <w:b/>
      <w:bCs/>
      <w:snapToGrid/>
      <w:sz w:val="32"/>
      <w:szCs w:val="32"/>
    </w:rPr>
  </w:style>
  <w:style w:type="character" w:customStyle="1" w:styleId="42">
    <w:name w:val="列出段落 字符"/>
    <w:link w:val="43"/>
    <w:qFormat/>
    <w:uiPriority w:val="34"/>
    <w:rPr>
      <w:rFonts w:ascii="Calibri" w:hAnsi="Calibri"/>
      <w:kern w:val="2"/>
      <w:sz w:val="21"/>
    </w:rPr>
  </w:style>
  <w:style w:type="paragraph" w:styleId="43">
    <w:name w:val="List Paragraph"/>
    <w:basedOn w:val="1"/>
    <w:link w:val="42"/>
    <w:qFormat/>
    <w:uiPriority w:val="34"/>
    <w:pPr>
      <w:ind w:firstLine="420" w:firstLineChars="200"/>
    </w:pPr>
    <w:rPr>
      <w:snapToGrid/>
      <w:kern w:val="2"/>
    </w:rPr>
  </w:style>
  <w:style w:type="character" w:customStyle="1" w:styleId="44">
    <w:name w:val="apple-converted-space"/>
    <w:basedOn w:val="30"/>
    <w:qFormat/>
    <w:uiPriority w:val="0"/>
  </w:style>
  <w:style w:type="character" w:customStyle="1" w:styleId="45">
    <w:name w:val="正文文本 2 字符"/>
    <w:link w:val="24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46">
    <w:name w:val="页眉 字符"/>
    <w:link w:val="20"/>
    <w:qFormat/>
    <w:uiPriority w:val="0"/>
    <w:rPr>
      <w:rFonts w:eastAsia="宋体"/>
      <w:snapToGrid w:val="0"/>
      <w:sz w:val="18"/>
      <w:lang w:val="en-US" w:eastAsia="zh-CN"/>
    </w:rPr>
  </w:style>
  <w:style w:type="character" w:customStyle="1" w:styleId="47">
    <w:name w:val="纯文本 字符"/>
    <w:link w:val="15"/>
    <w:qFormat/>
    <w:uiPriority w:val="0"/>
    <w:rPr>
      <w:rFonts w:ascii="宋体" w:hAnsi="Courier New" w:eastAsia="宋体"/>
      <w:snapToGrid w:val="0"/>
      <w:sz w:val="18"/>
      <w:lang w:val="en-US" w:eastAsia="zh-CN" w:bidi="ar-SA"/>
    </w:rPr>
  </w:style>
  <w:style w:type="character" w:customStyle="1" w:styleId="48">
    <w:name w:val="批注主题 字符"/>
    <w:basedOn w:val="49"/>
    <w:link w:val="27"/>
    <w:qFormat/>
    <w:uiPriority w:val="0"/>
    <w:rPr>
      <w:kern w:val="2"/>
      <w:sz w:val="21"/>
    </w:rPr>
  </w:style>
  <w:style w:type="character" w:customStyle="1" w:styleId="49">
    <w:name w:val="批注文字 字符"/>
    <w:link w:val="9"/>
    <w:qFormat/>
    <w:uiPriority w:val="0"/>
    <w:rPr>
      <w:kern w:val="2"/>
      <w:sz w:val="21"/>
    </w:rPr>
  </w:style>
  <w:style w:type="character" w:customStyle="1" w:styleId="50">
    <w:name w:val="symbol1"/>
    <w:qFormat/>
    <w:uiPriority w:val="0"/>
  </w:style>
  <w:style w:type="character" w:customStyle="1" w:styleId="51">
    <w:name w:val="正文缩进 字符"/>
    <w:link w:val="6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52">
    <w:name w:val="书籍标题1"/>
    <w:qFormat/>
    <w:uiPriority w:val="33"/>
    <w:rPr>
      <w:b/>
      <w:bCs/>
      <w:smallCaps/>
      <w:spacing w:val="5"/>
    </w:rPr>
  </w:style>
  <w:style w:type="character" w:customStyle="1" w:styleId="53">
    <w:name w:val="页脚 字符"/>
    <w:link w:val="19"/>
    <w:qFormat/>
    <w:uiPriority w:val="0"/>
    <w:rPr>
      <w:rFonts w:eastAsia="宋体"/>
      <w:snapToGrid w:val="0"/>
      <w:sz w:val="18"/>
      <w:lang w:val="en-US" w:eastAsia="zh-CN"/>
    </w:rPr>
  </w:style>
  <w:style w:type="paragraph" w:customStyle="1" w:styleId="54">
    <w:name w:val="_Style 264"/>
    <w:basedOn w:val="1"/>
    <w:qFormat/>
    <w:uiPriority w:val="0"/>
    <w:rPr>
      <w:snapToGrid/>
      <w:kern w:val="2"/>
      <w:szCs w:val="24"/>
    </w:rPr>
  </w:style>
  <w:style w:type="paragraph" w:customStyle="1" w:styleId="55">
    <w:name w:val="Char"/>
    <w:basedOn w:val="1"/>
    <w:qFormat/>
    <w:uiPriority w:val="0"/>
    <w:pPr>
      <w:spacing w:line="360" w:lineRule="auto"/>
      <w:ind w:firstLine="420" w:firstLineChars="200"/>
    </w:pPr>
    <w:rPr>
      <w:rFonts w:ascii="宋体" w:hAnsi="宋体"/>
      <w:snapToGrid/>
      <w:kern w:val="2"/>
    </w:rPr>
  </w:style>
  <w:style w:type="paragraph" w:customStyle="1" w:styleId="56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napToGrid/>
      <w:kern w:val="2"/>
      <w:sz w:val="24"/>
    </w:rPr>
  </w:style>
  <w:style w:type="paragraph" w:customStyle="1" w:styleId="57">
    <w:name w:val="Char2"/>
    <w:basedOn w:val="1"/>
    <w:qFormat/>
    <w:uiPriority w:val="0"/>
    <w:rPr>
      <w:sz w:val="18"/>
    </w:rPr>
  </w:style>
  <w:style w:type="paragraph" w:customStyle="1" w:styleId="58">
    <w:name w:val="Char Char Char"/>
    <w:basedOn w:val="1"/>
    <w:qFormat/>
    <w:uiPriority w:val="0"/>
    <w:rPr>
      <w:rFonts w:ascii="Tahoma" w:hAnsi="Tahoma"/>
      <w:snapToGrid/>
      <w:kern w:val="2"/>
      <w:sz w:val="24"/>
    </w:rPr>
  </w:style>
  <w:style w:type="paragraph" w:customStyle="1" w:styleId="5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Arial" w:hAnsi="Arial" w:cs="Arial"/>
      <w:snapToGrid/>
      <w:sz w:val="24"/>
    </w:rPr>
  </w:style>
  <w:style w:type="paragraph" w:customStyle="1" w:styleId="60">
    <w:name w:val="Char Char Char Char Char Char Char Char Char Char Char Char Char Char Char Char Char Char Char Char Char Char"/>
    <w:basedOn w:val="1"/>
    <w:qFormat/>
    <w:uiPriority w:val="0"/>
    <w:rPr>
      <w:rFonts w:ascii="Tahoma" w:hAnsi="Tahoma"/>
      <w:snapToGrid/>
      <w:kern w:val="2"/>
      <w:sz w:val="24"/>
    </w:rPr>
  </w:style>
  <w:style w:type="paragraph" w:customStyle="1" w:styleId="6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customStyle="1" w:styleId="62">
    <w:name w:val="正文文本 21"/>
    <w:basedOn w:val="1"/>
    <w:qFormat/>
    <w:uiPriority w:val="0"/>
    <w:pPr>
      <w:adjustRightInd w:val="0"/>
      <w:spacing w:line="300" w:lineRule="auto"/>
      <w:jc w:val="center"/>
    </w:pPr>
    <w:rPr>
      <w:rFonts w:hint="eastAsia" w:ascii="宋体" w:hAnsi="宋体"/>
      <w:sz w:val="24"/>
    </w:rPr>
  </w:style>
  <w:style w:type="paragraph" w:customStyle="1" w:styleId="63">
    <w:name w:val="1册标题1"/>
    <w:basedOn w:val="1"/>
    <w:next w:val="1"/>
    <w:qFormat/>
    <w:uiPriority w:val="0"/>
    <w:pPr>
      <w:spacing w:beforeLines="50" w:afterLines="50" w:line="300" w:lineRule="auto"/>
      <w:jc w:val="center"/>
      <w:outlineLvl w:val="0"/>
    </w:pPr>
    <w:rPr>
      <w:rFonts w:ascii="Arial" w:hAnsi="Arial" w:eastAsia="黑体"/>
      <w:b/>
      <w:bCs/>
      <w:snapToGrid/>
      <w:kern w:val="2"/>
      <w:sz w:val="48"/>
    </w:rPr>
  </w:style>
  <w:style w:type="paragraph" w:customStyle="1" w:styleId="64">
    <w:name w:val="Char Char Char Char Char Char Char Char Char Char Char Char Char Char Char Char"/>
    <w:basedOn w:val="1"/>
    <w:qFormat/>
    <w:uiPriority w:val="0"/>
    <w:pPr>
      <w:tabs>
        <w:tab w:val="left" w:pos="885"/>
      </w:tabs>
      <w:ind w:left="885" w:hanging="360"/>
    </w:pPr>
    <w:rPr>
      <w:snapToGrid/>
      <w:kern w:val="2"/>
      <w:sz w:val="24"/>
      <w:szCs w:val="24"/>
    </w:rPr>
  </w:style>
  <w:style w:type="paragraph" w:customStyle="1" w:styleId="65">
    <w:name w:val="Char Char Char Char Char Char Char1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napToGrid/>
      <w:kern w:val="2"/>
      <w:sz w:val="24"/>
    </w:rPr>
  </w:style>
  <w:style w:type="paragraph" w:customStyle="1" w:styleId="66">
    <w:name w:val="此正文"/>
    <w:basedOn w:val="1"/>
    <w:qFormat/>
    <w:uiPriority w:val="0"/>
    <w:pPr>
      <w:spacing w:line="360" w:lineRule="auto"/>
      <w:ind w:firstLine="200" w:firstLineChars="200"/>
    </w:pPr>
    <w:rPr>
      <w:snapToGrid/>
      <w:kern w:val="2"/>
      <w:sz w:val="24"/>
    </w:rPr>
  </w:style>
  <w:style w:type="paragraph" w:customStyle="1" w:styleId="6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8">
    <w:name w:val="Bullets"/>
    <w:basedOn w:val="1"/>
    <w:qFormat/>
    <w:uiPriority w:val="0"/>
    <w:pPr>
      <w:widowControl/>
    </w:pPr>
    <w:rPr>
      <w:rFonts w:ascii="Arial" w:hAnsi="Arial" w:eastAsia="MS Mincho"/>
      <w:snapToGrid/>
      <w:sz w:val="24"/>
      <w:lang w:eastAsia="de-DE"/>
    </w:rPr>
  </w:style>
  <w:style w:type="paragraph" w:customStyle="1" w:styleId="69">
    <w:name w:val="Char3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napToGrid/>
      <w:sz w:val="18"/>
      <w:lang w:eastAsia="en-US"/>
    </w:rPr>
  </w:style>
  <w:style w:type="paragraph" w:customStyle="1" w:styleId="70">
    <w:name w:val="默认段落字体 Para Char Char Char Char Char Char Char Char Char1 Char Char Char Char"/>
    <w:basedOn w:val="1"/>
    <w:qFormat/>
    <w:uiPriority w:val="0"/>
    <w:rPr>
      <w:rFonts w:ascii="Tahoma" w:hAnsi="Tahoma"/>
      <w:snapToGrid/>
      <w:kern w:val="2"/>
      <w:sz w:val="24"/>
    </w:rPr>
  </w:style>
  <w:style w:type="paragraph" w:customStyle="1" w:styleId="71">
    <w:name w:val="列出段落1"/>
    <w:basedOn w:val="1"/>
    <w:qFormat/>
    <w:uiPriority w:val="99"/>
    <w:pPr>
      <w:ind w:firstLine="420" w:firstLineChars="200"/>
    </w:pPr>
  </w:style>
  <w:style w:type="paragraph" w:customStyle="1" w:styleId="72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3">
    <w:name w:val="正文文字"/>
    <w:basedOn w:val="1"/>
    <w:qFormat/>
    <w:uiPriority w:val="0"/>
    <w:pPr>
      <w:widowControl/>
      <w:spacing w:line="952" w:lineRule="atLeast"/>
      <w:ind w:firstLine="419"/>
      <w:textAlignment w:val="baseline"/>
    </w:pPr>
    <w:rPr>
      <w:b/>
      <w:snapToGrid/>
      <w:color w:val="000000"/>
      <w:sz w:val="44"/>
      <w:u w:color="000000"/>
    </w:rPr>
  </w:style>
  <w:style w:type="paragraph" w:customStyle="1" w:styleId="74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napToGrid/>
      <w:spacing w:val="-20"/>
      <w:sz w:val="24"/>
      <w:szCs w:val="24"/>
    </w:rPr>
  </w:style>
  <w:style w:type="paragraph" w:customStyle="1" w:styleId="75">
    <w:name w:val="Proposals body"/>
    <w:basedOn w:val="1"/>
    <w:next w:val="1"/>
    <w:qFormat/>
    <w:uiPriority w:val="0"/>
    <w:pPr>
      <w:widowControl/>
      <w:spacing w:line="360" w:lineRule="auto"/>
      <w:jc w:val="left"/>
    </w:pPr>
    <w:rPr>
      <w:rFonts w:ascii="宋体"/>
      <w:color w:val="000000"/>
      <w:sz w:val="24"/>
    </w:rPr>
  </w:style>
  <w:style w:type="paragraph" w:customStyle="1" w:styleId="76">
    <w:name w:val="Char1"/>
    <w:basedOn w:val="1"/>
    <w:qFormat/>
    <w:uiPriority w:val="0"/>
    <w:pPr>
      <w:widowControl/>
      <w:spacing w:after="160" w:line="360" w:lineRule="auto"/>
      <w:ind w:firstLine="200" w:firstLineChars="200"/>
      <w:jc w:val="left"/>
    </w:pPr>
    <w:rPr>
      <w:rFonts w:ascii="Verdana" w:hAnsi="Verdana" w:eastAsia="黑体"/>
      <w:snapToGrid/>
      <w:lang w:eastAsia="en-US"/>
    </w:rPr>
  </w:style>
  <w:style w:type="paragraph" w:customStyle="1" w:styleId="77">
    <w:name w:val="默认段落字体 Para Char Char Char Char Char Char Char"/>
    <w:basedOn w:val="1"/>
    <w:qFormat/>
    <w:uiPriority w:val="0"/>
    <w:rPr>
      <w:snapToGrid/>
      <w:kern w:val="2"/>
    </w:rPr>
  </w:style>
  <w:style w:type="paragraph" w:customStyle="1" w:styleId="78">
    <w:name w:val="正文－恩普"/>
    <w:basedOn w:val="6"/>
    <w:qFormat/>
    <w:uiPriority w:val="0"/>
    <w:pPr>
      <w:widowControl/>
      <w:spacing w:afterLines="50" w:line="360" w:lineRule="auto"/>
      <w:ind w:firstLine="480" w:firstLineChars="200"/>
      <w:jc w:val="left"/>
    </w:pPr>
    <w:rPr>
      <w:kern w:val="0"/>
      <w:sz w:val="24"/>
    </w:rPr>
  </w:style>
  <w:style w:type="paragraph" w:customStyle="1" w:styleId="79">
    <w:name w:val="TOC 标题1"/>
    <w:basedOn w:val="2"/>
    <w:next w:val="1"/>
    <w:qFormat/>
    <w:uiPriority w:val="39"/>
    <w:pPr>
      <w:widowControl/>
      <w:adjustRightInd/>
      <w:spacing w:before="480" w:after="0" w:line="276" w:lineRule="auto"/>
      <w:jc w:val="left"/>
      <w:outlineLvl w:val="9"/>
    </w:pPr>
    <w:rPr>
      <w:rFonts w:ascii="Cambria" w:hAnsi="Cambria" w:eastAsia="宋体"/>
      <w:bCs/>
      <w:snapToGrid/>
      <w:color w:val="365F91"/>
      <w:kern w:val="0"/>
      <w:sz w:val="28"/>
      <w:szCs w:val="28"/>
    </w:rPr>
  </w:style>
  <w:style w:type="paragraph" w:customStyle="1" w:styleId="80">
    <w:name w:val="Char3 Char Char Char"/>
    <w:basedOn w:val="1"/>
    <w:qFormat/>
    <w:uiPriority w:val="0"/>
    <w:pPr>
      <w:widowControl/>
      <w:spacing w:after="160" w:line="240" w:lineRule="exact"/>
      <w:jc w:val="left"/>
    </w:pPr>
    <w:rPr>
      <w:snapToGrid/>
      <w:kern w:val="2"/>
    </w:rPr>
  </w:style>
  <w:style w:type="paragraph" w:customStyle="1" w:styleId="81">
    <w:name w:val="样式1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napToGrid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2AE8-ED1F-4EB5-8BBE-D1B7A0802D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2304</Words>
  <Characters>2613</Characters>
  <Lines>20</Lines>
  <Paragraphs>5</Paragraphs>
  <TotalTime>23</TotalTime>
  <ScaleCrop>false</ScaleCrop>
  <LinksUpToDate>false</LinksUpToDate>
  <CharactersWithSpaces>2683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2025-08-05T00:18:00Z</dcterms:created>
  <dc:creator>黎似玖</dc:creator>
  <cp:lastModifiedBy>Booth</cp:lastModifiedBy>
  <cp:lastPrinted>2020-10-14T00:36:00Z</cp:lastPrinted>
  <dcterms:modified xsi:type="dcterms:W3CDTF">2025-08-06T02:22:08Z</dcterms:modified>
  <dc:title>开发区环境监测站部分仪器采购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D734605C9ED04DBD90BADCFF31769875</vt:lpwstr>
  </property>
  <property fmtid="{D5CDD505-2E9C-101B-9397-08002B2CF9AE}" pid="4" name="KSOTemplateDocerSaveRecord">
    <vt:lpwstr>eyJoZGlkIjoiYTFkODAyZGNiMmMxZjM1NWI5ZmE0NmMxZTI2N2NlZmYiLCJ1c2VySWQiOiIxMjg2NDU2NTI4In0=</vt:lpwstr>
  </property>
</Properties>
</file>